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3BC3F0">
      <w:pPr>
        <w:jc w:val="center"/>
        <w:rPr>
          <w:rFonts w:hint="eastAsia"/>
          <w:sz w:val="52"/>
          <w:szCs w:val="52"/>
        </w:rPr>
      </w:pPr>
    </w:p>
    <w:p w14:paraId="0FDF7694">
      <w:pPr>
        <w:jc w:val="center"/>
        <w:rPr>
          <w:rFonts w:hint="eastAsia"/>
        </w:rPr>
      </w:pPr>
    </w:p>
    <w:p w14:paraId="13804452">
      <w:pPr>
        <w:jc w:val="center"/>
        <w:rPr>
          <w:rFonts w:hint="eastAsia"/>
        </w:rPr>
      </w:pPr>
    </w:p>
    <w:p w14:paraId="392ABFF2">
      <w:pPr>
        <w:rPr>
          <w:rFonts w:hint="eastAsia"/>
        </w:rPr>
      </w:pPr>
    </w:p>
    <w:p w14:paraId="1913696E">
      <w:pPr>
        <w:pStyle w:val="18"/>
        <w:bidi w:val="0"/>
        <w:rPr>
          <w:rFonts w:hint="eastAsia"/>
        </w:rPr>
      </w:pPr>
      <w:r>
        <w:rPr>
          <w:rFonts w:hint="eastAsia"/>
        </w:rPr>
        <w:drawing>
          <wp:inline distT="0" distB="0" distL="114300" distR="114300">
            <wp:extent cx="2387600" cy="556895"/>
            <wp:effectExtent l="0" t="0" r="0" b="1905"/>
            <wp:docPr id="1" name="图片 9" descr="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xz"/>
                    <pic:cNvPicPr>
                      <a:picLocks noChangeAspect="1"/>
                    </pic:cNvPicPr>
                  </pic:nvPicPr>
                  <pic:blipFill>
                    <a:blip r:embed="rId9"/>
                    <a:stretch>
                      <a:fillRect/>
                    </a:stretch>
                  </pic:blipFill>
                  <pic:spPr>
                    <a:xfrm>
                      <a:off x="0" y="0"/>
                      <a:ext cx="2387600" cy="556895"/>
                    </a:xfrm>
                    <a:prstGeom prst="rect">
                      <a:avLst/>
                    </a:prstGeom>
                    <a:noFill/>
                    <a:ln>
                      <a:noFill/>
                    </a:ln>
                  </pic:spPr>
                </pic:pic>
              </a:graphicData>
            </a:graphic>
          </wp:inline>
        </w:drawing>
      </w:r>
    </w:p>
    <w:p w14:paraId="2F2E8C6C">
      <w:pPr>
        <w:jc w:val="center"/>
        <w:rPr>
          <w:rFonts w:eastAsia="楷体_GB2312"/>
          <w:sz w:val="48"/>
          <w:szCs w:val="72"/>
        </w:rPr>
      </w:pPr>
    </w:p>
    <w:p w14:paraId="353C58B5">
      <w:pPr>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default" w:ascii="楷体_GB2312" w:hAnsi="华文中宋" w:eastAsia="楷体_GB2312" w:cs="Arial Unicode MS"/>
          <w:color w:val="000000"/>
          <w:sz w:val="48"/>
          <w:szCs w:val="72"/>
          <w:lang w:val="en-US" w:eastAsia="zh-CN"/>
        </w:rPr>
      </w:pPr>
      <w:r>
        <w:rPr>
          <w:rFonts w:hint="eastAsia" w:ascii="楷体_GB2312" w:hAnsi="华文中宋" w:eastAsia="楷体_GB2312" w:cs="Arial Unicode MS"/>
          <w:color w:val="000000"/>
          <w:sz w:val="48"/>
          <w:szCs w:val="72"/>
          <w:lang w:val="en-US" w:eastAsia="zh-CN"/>
        </w:rPr>
        <w:t>用户数据采集与关联分析</w:t>
      </w:r>
    </w:p>
    <w:p w14:paraId="40536833">
      <w:pPr>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eastAsia" w:ascii="楷体_GB2312" w:hAnsi="华文中宋" w:eastAsia="楷体_GB2312" w:cs="Arial Unicode MS"/>
          <w:color w:val="000000"/>
          <w:sz w:val="48"/>
          <w:szCs w:val="72"/>
        </w:rPr>
      </w:pPr>
    </w:p>
    <w:p w14:paraId="1C498432">
      <w:pPr>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default" w:eastAsia="楷体_GB2312"/>
          <w:sz w:val="52"/>
          <w:szCs w:val="52"/>
          <w:lang w:val="en-US" w:eastAsia="zh-CN"/>
        </w:rPr>
      </w:pPr>
      <w:r>
        <w:rPr>
          <w:rFonts w:hint="eastAsia" w:eastAsia="楷体_GB2312"/>
          <w:sz w:val="52"/>
          <w:szCs w:val="52"/>
          <w:lang w:val="en-US" w:eastAsia="zh-CN"/>
        </w:rPr>
        <w:t>个人案例总结</w:t>
      </w:r>
      <w:bookmarkStart w:id="0" w:name="_GoBack"/>
      <w:bookmarkEnd w:id="0"/>
    </w:p>
    <w:p w14:paraId="51AAA7F2">
      <w:pPr>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eastAsia"/>
          <w:sz w:val="52"/>
          <w:szCs w:val="52"/>
        </w:rPr>
      </w:pPr>
      <w:r>
        <w:rPr>
          <w:rFonts w:hint="eastAsia"/>
          <w:sz w:val="28"/>
          <w:szCs w:val="28"/>
        </w:rPr>
        <w:t>（202</w:t>
      </w:r>
      <w:r>
        <w:rPr>
          <w:sz w:val="28"/>
          <w:szCs w:val="28"/>
        </w:rPr>
        <w:t>5</w:t>
      </w:r>
      <w:r>
        <w:rPr>
          <w:rFonts w:hint="eastAsia"/>
          <w:sz w:val="28"/>
          <w:szCs w:val="28"/>
        </w:rPr>
        <w:t>-20</w:t>
      </w:r>
      <w:r>
        <w:rPr>
          <w:sz w:val="28"/>
          <w:szCs w:val="28"/>
        </w:rPr>
        <w:t>26</w:t>
      </w:r>
      <w:r>
        <w:rPr>
          <w:rFonts w:hint="eastAsia"/>
          <w:sz w:val="28"/>
          <w:szCs w:val="28"/>
        </w:rPr>
        <w:t>学年第一学期）</w:t>
      </w:r>
    </w:p>
    <w:p w14:paraId="1352068D">
      <w:pPr>
        <w:snapToGrid w:val="0"/>
        <w:spacing w:line="480" w:lineRule="auto"/>
        <w:ind w:firstLine="1092" w:firstLineChars="390"/>
        <w:rPr>
          <w:rFonts w:hint="eastAsia"/>
          <w:sz w:val="28"/>
          <w:szCs w:val="28"/>
        </w:rPr>
      </w:pPr>
    </w:p>
    <w:p w14:paraId="07EC6828">
      <w:pPr>
        <w:snapToGrid w:val="0"/>
        <w:spacing w:line="480" w:lineRule="auto"/>
        <w:ind w:firstLine="1092" w:firstLineChars="390"/>
        <w:rPr>
          <w:sz w:val="28"/>
          <w:szCs w:val="28"/>
        </w:rPr>
      </w:pPr>
    </w:p>
    <w:p w14:paraId="2E046129">
      <w:pPr>
        <w:keepNext w:val="0"/>
        <w:keepLines w:val="0"/>
        <w:pageBreakBefore w:val="0"/>
        <w:widowControl w:val="0"/>
        <w:kinsoku/>
        <w:wordWrap/>
        <w:overflowPunct/>
        <w:topLinePunct w:val="0"/>
        <w:autoSpaceDE/>
        <w:autoSpaceDN/>
        <w:bidi w:val="0"/>
        <w:adjustRightInd w:val="0"/>
        <w:snapToGrid w:val="0"/>
        <w:spacing w:line="480" w:lineRule="auto"/>
        <w:ind w:firstLine="0" w:firstLineChars="0"/>
        <w:textAlignment w:val="auto"/>
        <w:rPr>
          <w:sz w:val="28"/>
          <w:szCs w:val="28"/>
        </w:rPr>
      </w:pPr>
    </w:p>
    <w:p w14:paraId="4DFEDA8F">
      <w:pPr>
        <w:keepNext w:val="0"/>
        <w:keepLines w:val="0"/>
        <w:pageBreakBefore w:val="0"/>
        <w:widowControl w:val="0"/>
        <w:kinsoku/>
        <w:wordWrap/>
        <w:overflowPunct/>
        <w:topLinePunct w:val="0"/>
        <w:autoSpaceDE/>
        <w:autoSpaceDN/>
        <w:bidi w:val="0"/>
        <w:adjustRightInd w:val="0"/>
        <w:snapToGrid/>
        <w:spacing w:line="720" w:lineRule="exact"/>
        <w:ind w:firstLine="0" w:firstLineChars="0"/>
        <w:textAlignment w:val="auto"/>
        <w:rPr>
          <w:rFonts w:hint="eastAsia" w:ascii="宋体" w:hAnsi="宋体"/>
          <w:sz w:val="32"/>
          <w:u w:val="single"/>
        </w:rPr>
      </w:pPr>
      <w:r>
        <w:rPr>
          <w:rFonts w:hint="eastAsia" w:ascii="宋体" w:hAnsi="宋体"/>
          <w:b/>
          <w:sz w:val="32"/>
        </w:rPr>
        <w:t>学生姓名：</w:t>
      </w:r>
      <w:r>
        <w:rPr>
          <w:rFonts w:hint="eastAsia" w:ascii="宋体" w:hAnsi="宋体"/>
          <w:sz w:val="32"/>
          <w:u w:val="single"/>
        </w:rPr>
        <w:t xml:space="preserve">   </w:t>
      </w:r>
      <w:r>
        <w:rPr>
          <w:rFonts w:hint="eastAsia" w:ascii="宋体" w:hAnsi="宋体"/>
          <w:sz w:val="32"/>
          <w:u w:val="single"/>
          <w:lang w:val="en-US" w:eastAsia="zh-CN"/>
        </w:rPr>
        <w:t>景浩伟</w:t>
      </w:r>
      <w:r>
        <w:rPr>
          <w:rFonts w:ascii="宋体" w:hAnsi="宋体"/>
          <w:sz w:val="32"/>
          <w:u w:val="single"/>
        </w:rPr>
        <w:t xml:space="preserve"> </w:t>
      </w:r>
      <w:r>
        <w:rPr>
          <w:rFonts w:hint="eastAsia" w:ascii="宋体" w:hAnsi="宋体"/>
          <w:sz w:val="32"/>
          <w:u w:val="single"/>
        </w:rPr>
        <w:t xml:space="preserve">   </w:t>
      </w:r>
      <w:r>
        <w:rPr>
          <w:rFonts w:ascii="宋体" w:hAnsi="宋体"/>
          <w:sz w:val="32"/>
        </w:rPr>
        <w:t xml:space="preserve"> </w:t>
      </w:r>
      <w:r>
        <w:rPr>
          <w:rFonts w:hint="eastAsia" w:ascii="宋体" w:hAnsi="宋体"/>
          <w:b/>
          <w:sz w:val="32"/>
        </w:rPr>
        <w:t>学 号：</w:t>
      </w:r>
      <w:r>
        <w:rPr>
          <w:rFonts w:hint="eastAsia" w:ascii="宋体" w:hAnsi="宋体"/>
          <w:sz w:val="32"/>
          <w:u w:val="single"/>
        </w:rPr>
        <w:t xml:space="preserve"> </w:t>
      </w:r>
      <w:r>
        <w:rPr>
          <w:rFonts w:hint="eastAsia" w:ascii="宋体" w:hAnsi="宋体"/>
          <w:sz w:val="32"/>
          <w:u w:val="single"/>
          <w:lang w:val="en-US" w:eastAsia="zh-CN"/>
        </w:rPr>
        <w:t>202321054012</w:t>
      </w:r>
      <w:r>
        <w:rPr>
          <w:rFonts w:ascii="宋体" w:hAnsi="宋体"/>
          <w:sz w:val="32"/>
          <w:u w:val="single"/>
        </w:rPr>
        <w:t xml:space="preserve"> </w:t>
      </w:r>
      <w:r>
        <w:rPr>
          <w:rFonts w:hint="eastAsia" w:ascii="宋体" w:hAnsi="宋体"/>
          <w:sz w:val="32"/>
          <w:u w:val="single"/>
        </w:rPr>
        <w:t xml:space="preserve"> </w:t>
      </w:r>
    </w:p>
    <w:p w14:paraId="355A2283">
      <w:pPr>
        <w:keepNext w:val="0"/>
        <w:keepLines w:val="0"/>
        <w:pageBreakBefore w:val="0"/>
        <w:widowControl w:val="0"/>
        <w:kinsoku/>
        <w:wordWrap/>
        <w:overflowPunct/>
        <w:topLinePunct w:val="0"/>
        <w:autoSpaceDE/>
        <w:autoSpaceDN/>
        <w:bidi w:val="0"/>
        <w:adjustRightInd w:val="0"/>
        <w:snapToGrid/>
        <w:spacing w:line="720" w:lineRule="exact"/>
        <w:ind w:firstLine="0" w:firstLineChars="0"/>
        <w:textAlignment w:val="auto"/>
        <w:rPr>
          <w:rFonts w:hint="eastAsia" w:ascii="宋体" w:hAnsi="宋体"/>
          <w:b/>
          <w:sz w:val="32"/>
        </w:rPr>
      </w:pPr>
      <w:r>
        <w:rPr>
          <w:rFonts w:hint="eastAsia" w:ascii="宋体" w:hAnsi="宋体"/>
          <w:b/>
          <w:sz w:val="32"/>
        </w:rPr>
        <w:t>所在学院：</w:t>
      </w:r>
      <w:r>
        <w:rPr>
          <w:rFonts w:hint="eastAsia" w:ascii="宋体" w:hAnsi="宋体"/>
          <w:sz w:val="32"/>
          <w:u w:val="single"/>
        </w:rPr>
        <w:t xml:space="preserve">    </w:t>
      </w:r>
      <w:r>
        <w:rPr>
          <w:rFonts w:hint="eastAsia" w:ascii="宋体" w:hAnsi="宋体"/>
          <w:sz w:val="32"/>
          <w:u w:val="single"/>
          <w:lang w:val="en-US" w:eastAsia="zh-CN"/>
        </w:rPr>
        <w:t>南京工业大学</w:t>
      </w:r>
      <w:r>
        <w:rPr>
          <w:rFonts w:hint="eastAsia" w:ascii="宋体" w:hAnsi="宋体"/>
          <w:sz w:val="32"/>
          <w:u w:val="single"/>
        </w:rPr>
        <w:t>经</w:t>
      </w:r>
      <w:r>
        <w:rPr>
          <w:rFonts w:ascii="宋体" w:hAnsi="宋体"/>
          <w:sz w:val="32"/>
          <w:u w:val="single"/>
        </w:rPr>
        <w:t>济与管理</w:t>
      </w:r>
      <w:r>
        <w:rPr>
          <w:rFonts w:hint="eastAsia" w:ascii="宋体" w:hAnsi="宋体"/>
          <w:sz w:val="32"/>
          <w:u w:val="single"/>
        </w:rPr>
        <w:t xml:space="preserve">学院         </w:t>
      </w:r>
    </w:p>
    <w:p w14:paraId="424DEC91">
      <w:pPr>
        <w:keepNext w:val="0"/>
        <w:keepLines w:val="0"/>
        <w:pageBreakBefore w:val="0"/>
        <w:widowControl w:val="0"/>
        <w:kinsoku/>
        <w:wordWrap/>
        <w:overflowPunct/>
        <w:topLinePunct w:val="0"/>
        <w:autoSpaceDE/>
        <w:autoSpaceDN/>
        <w:bidi w:val="0"/>
        <w:adjustRightInd w:val="0"/>
        <w:snapToGrid/>
        <w:spacing w:line="720" w:lineRule="exact"/>
        <w:ind w:firstLine="0" w:firstLineChars="0"/>
        <w:textAlignment w:val="auto"/>
        <w:rPr>
          <w:rFonts w:ascii="宋体" w:hAnsi="宋体"/>
          <w:sz w:val="32"/>
        </w:rPr>
      </w:pPr>
      <w:r>
        <w:rPr>
          <w:rFonts w:hint="eastAsia" w:ascii="宋体" w:hAnsi="宋体"/>
          <w:b/>
          <w:sz w:val="32"/>
        </w:rPr>
        <w:t>专    业：</w:t>
      </w:r>
      <w:r>
        <w:rPr>
          <w:rFonts w:hint="eastAsia" w:ascii="宋体" w:hAnsi="宋体"/>
          <w:sz w:val="32"/>
          <w:u w:val="single"/>
        </w:rPr>
        <w:t xml:space="preserve">        信息管理与信息系统 </w:t>
      </w:r>
      <w:r>
        <w:rPr>
          <w:rFonts w:ascii="宋体" w:hAnsi="宋体"/>
          <w:sz w:val="32"/>
          <w:u w:val="single"/>
        </w:rPr>
        <w:t xml:space="preserve"> </w:t>
      </w:r>
      <w:r>
        <w:rPr>
          <w:rFonts w:hint="eastAsia" w:ascii="宋体" w:hAnsi="宋体"/>
          <w:sz w:val="32"/>
          <w:u w:val="single"/>
        </w:rPr>
        <w:t xml:space="preserve">   </w:t>
      </w:r>
    </w:p>
    <w:p w14:paraId="6F590984">
      <w:pPr>
        <w:keepNext w:val="0"/>
        <w:keepLines w:val="0"/>
        <w:pageBreakBefore w:val="0"/>
        <w:widowControl w:val="0"/>
        <w:kinsoku/>
        <w:wordWrap/>
        <w:overflowPunct/>
        <w:topLinePunct w:val="0"/>
        <w:autoSpaceDE/>
        <w:autoSpaceDN/>
        <w:bidi w:val="0"/>
        <w:adjustRightInd w:val="0"/>
        <w:snapToGrid/>
        <w:spacing w:line="720" w:lineRule="exact"/>
        <w:ind w:firstLine="0" w:firstLineChars="0"/>
        <w:textAlignment w:val="auto"/>
        <w:rPr>
          <w:rFonts w:hint="eastAsia" w:ascii="楷体_GB2312"/>
          <w:sz w:val="32"/>
          <w:u w:val="single"/>
        </w:rPr>
      </w:pPr>
      <w:r>
        <w:rPr>
          <w:rFonts w:hint="eastAsia" w:ascii="宋体" w:hAnsi="宋体"/>
          <w:b/>
          <w:sz w:val="32"/>
        </w:rPr>
        <w:t>指导教师：</w:t>
      </w:r>
      <w:r>
        <w:rPr>
          <w:rFonts w:hint="eastAsia" w:ascii="宋体" w:hAnsi="宋体"/>
          <w:sz w:val="32"/>
          <w:u w:val="single"/>
        </w:rPr>
        <w:t xml:space="preserve">         </w:t>
      </w:r>
      <w:r>
        <w:rPr>
          <w:rFonts w:hint="eastAsia" w:ascii="宋体" w:hAnsi="宋体"/>
          <w:sz w:val="32"/>
          <w:u w:val="single"/>
          <w:lang w:val="en-US" w:eastAsia="zh-CN"/>
        </w:rPr>
        <w:t>吴  志  祥</w:t>
      </w:r>
      <w:r>
        <w:rPr>
          <w:rFonts w:hint="eastAsia" w:ascii="宋体" w:hAnsi="宋体"/>
          <w:sz w:val="32"/>
          <w:u w:val="single"/>
        </w:rPr>
        <w:t xml:space="preserve">    </w:t>
      </w:r>
      <w:r>
        <w:rPr>
          <w:rFonts w:ascii="宋体" w:hAnsi="宋体"/>
          <w:sz w:val="32"/>
          <w:u w:val="single"/>
        </w:rPr>
        <w:t xml:space="preserve"> </w:t>
      </w:r>
      <w:r>
        <w:rPr>
          <w:rFonts w:hint="eastAsia" w:ascii="宋体" w:hAnsi="宋体"/>
          <w:sz w:val="32"/>
          <w:u w:val="single"/>
        </w:rPr>
        <w:t xml:space="preserve">             </w:t>
      </w:r>
    </w:p>
    <w:p w14:paraId="4C0A64CF">
      <w:pPr>
        <w:keepNext w:val="0"/>
        <w:keepLines w:val="0"/>
        <w:pageBreakBefore w:val="0"/>
        <w:widowControl w:val="0"/>
        <w:kinsoku/>
        <w:wordWrap/>
        <w:overflowPunct/>
        <w:topLinePunct w:val="0"/>
        <w:autoSpaceDE/>
        <w:autoSpaceDN/>
        <w:bidi w:val="0"/>
        <w:adjustRightInd w:val="0"/>
        <w:snapToGrid/>
        <w:spacing w:line="360" w:lineRule="exact"/>
        <w:ind w:firstLine="0" w:firstLineChars="0"/>
        <w:jc w:val="center"/>
        <w:textAlignment w:val="auto"/>
        <w:rPr>
          <w:sz w:val="32"/>
        </w:rPr>
      </w:pPr>
    </w:p>
    <w:p w14:paraId="14D6FD2D">
      <w:pPr>
        <w:keepNext w:val="0"/>
        <w:keepLines w:val="0"/>
        <w:pageBreakBefore w:val="0"/>
        <w:widowControl w:val="0"/>
        <w:kinsoku/>
        <w:wordWrap/>
        <w:overflowPunct/>
        <w:topLinePunct w:val="0"/>
        <w:autoSpaceDE/>
        <w:autoSpaceDN/>
        <w:bidi w:val="0"/>
        <w:adjustRightInd w:val="0"/>
        <w:snapToGrid/>
        <w:spacing w:line="360" w:lineRule="exact"/>
        <w:ind w:firstLine="0" w:firstLineChars="0"/>
        <w:jc w:val="center"/>
        <w:textAlignment w:val="auto"/>
        <w:rPr>
          <w:sz w:val="32"/>
        </w:rPr>
      </w:pPr>
    </w:p>
    <w:p w14:paraId="432946FB">
      <w:pPr>
        <w:keepNext w:val="0"/>
        <w:keepLines w:val="0"/>
        <w:pageBreakBefore w:val="0"/>
        <w:widowControl w:val="0"/>
        <w:kinsoku/>
        <w:wordWrap/>
        <w:overflowPunct/>
        <w:topLinePunct w:val="0"/>
        <w:autoSpaceDE/>
        <w:autoSpaceDN/>
        <w:bidi w:val="0"/>
        <w:adjustRightInd w:val="0"/>
        <w:snapToGrid/>
        <w:spacing w:line="360" w:lineRule="exact"/>
        <w:ind w:firstLine="0" w:firstLineChars="0"/>
        <w:jc w:val="center"/>
        <w:textAlignment w:val="auto"/>
        <w:rPr>
          <w:sz w:val="32"/>
        </w:rPr>
      </w:pPr>
    </w:p>
    <w:p w14:paraId="657216A4">
      <w:pPr>
        <w:keepNext w:val="0"/>
        <w:keepLines w:val="0"/>
        <w:pageBreakBefore w:val="0"/>
        <w:widowControl w:val="0"/>
        <w:kinsoku/>
        <w:wordWrap/>
        <w:overflowPunct/>
        <w:topLinePunct w:val="0"/>
        <w:autoSpaceDE/>
        <w:autoSpaceDN/>
        <w:bidi w:val="0"/>
        <w:adjustRightInd w:val="0"/>
        <w:snapToGrid/>
        <w:spacing w:line="360" w:lineRule="exact"/>
        <w:ind w:firstLine="0" w:firstLineChars="0"/>
        <w:jc w:val="center"/>
        <w:textAlignment w:val="auto"/>
        <w:rPr>
          <w:rFonts w:hint="eastAsia"/>
          <w:sz w:val="32"/>
        </w:rPr>
      </w:pPr>
    </w:p>
    <w:p w14:paraId="565C83A5">
      <w:pPr>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eastAsia"/>
        </w:rPr>
      </w:pPr>
      <w:r>
        <w:rPr>
          <w:rFonts w:hint="eastAsia" w:ascii="黑体" w:hAnsi="宋体" w:eastAsia="黑体"/>
          <w:sz w:val="32"/>
        </w:rPr>
        <w:t xml:space="preserve"> 202</w:t>
      </w:r>
      <w:r>
        <w:rPr>
          <w:rFonts w:hint="eastAsia" w:ascii="黑体" w:hAnsi="宋体" w:eastAsia="黑体"/>
          <w:sz w:val="32"/>
          <w:lang w:val="en-US" w:eastAsia="zh-CN"/>
        </w:rPr>
        <w:t>6</w:t>
      </w:r>
      <w:r>
        <w:rPr>
          <w:rFonts w:hint="eastAsia" w:ascii="黑体" w:hAnsi="宋体" w:eastAsia="黑体"/>
          <w:sz w:val="32"/>
        </w:rPr>
        <w:t>年</w:t>
      </w:r>
      <w:r>
        <w:rPr>
          <w:rFonts w:ascii="黑体" w:hAnsi="宋体" w:eastAsia="黑体"/>
          <w:sz w:val="32"/>
        </w:rPr>
        <w:t>1</w:t>
      </w:r>
      <w:r>
        <w:rPr>
          <w:rFonts w:hint="eastAsia" w:ascii="黑体" w:hAnsi="宋体" w:eastAsia="黑体"/>
          <w:sz w:val="32"/>
        </w:rPr>
        <w:t>月</w:t>
      </w:r>
      <w:r>
        <w:rPr>
          <w:rFonts w:hint="eastAsia" w:ascii="黑体" w:hAnsi="宋体" w:eastAsia="黑体"/>
          <w:sz w:val="32"/>
          <w:lang w:val="en-US" w:eastAsia="zh-CN"/>
        </w:rPr>
        <w:t>4</w:t>
      </w:r>
      <w:r>
        <w:rPr>
          <w:rFonts w:hint="eastAsia" w:ascii="黑体" w:hAnsi="宋体" w:eastAsia="黑体"/>
          <w:sz w:val="32"/>
        </w:rPr>
        <w:t>日</w:t>
      </w:r>
    </w:p>
    <w:p w14:paraId="47A4D144">
      <w:pPr>
        <w:jc w:val="center"/>
        <w:rPr>
          <w:rFonts w:hint="eastAsia" w:ascii="黑体" w:hAnsi="黑体" w:eastAsia="黑体"/>
          <w:b/>
          <w:sz w:val="40"/>
          <w:szCs w:val="30"/>
        </w:rPr>
      </w:pPr>
    </w:p>
    <w:p w14:paraId="284B7C66">
      <w:pPr>
        <w:jc w:val="center"/>
        <w:rPr>
          <w:rFonts w:ascii="黑体" w:hAnsi="黑体" w:eastAsia="黑体"/>
          <w:b/>
          <w:sz w:val="40"/>
          <w:szCs w:val="30"/>
        </w:rPr>
        <w:sectPr>
          <w:footerReference r:id="rId5" w:type="default"/>
          <w:footerReference r:id="rId6" w:type="even"/>
          <w:pgSz w:w="11906" w:h="16838"/>
          <w:pgMar w:top="1440" w:right="1800" w:bottom="1440" w:left="1800" w:header="851" w:footer="992" w:gutter="0"/>
          <w:pgNumType w:fmt="numberInDash" w:start="0"/>
          <w:cols w:space="720" w:num="1"/>
          <w:titlePg/>
          <w:docGrid w:type="lines" w:linePitch="312" w:charSpace="0"/>
        </w:sectPr>
      </w:pPr>
    </w:p>
    <w:p w14:paraId="4FDC7904">
      <w:pPr>
        <w:ind w:firstLine="480"/>
        <w:rPr>
          <w:rFonts w:hint="eastAsia" w:ascii="黑体" w:hAnsi="黑体" w:eastAsia="黑体" w:cs="黑体"/>
          <w:sz w:val="32"/>
          <w:szCs w:val="32"/>
        </w:rPr>
      </w:pPr>
      <w:r>
        <w:rPr>
          <w:rFonts w:hint="eastAsia" w:ascii="黑体" w:hAnsi="黑体" w:eastAsia="黑体" w:cs="黑体"/>
          <w:sz w:val="32"/>
          <w:szCs w:val="32"/>
        </w:rPr>
        <w:t>摘要</w:t>
      </w:r>
    </w:p>
    <w:p w14:paraId="581B6D16">
      <w:pPr>
        <w:ind w:firstLine="480"/>
      </w:pPr>
      <w:r>
        <w:t>本报告旨在全面复盘与深入剖析“2025-用户数据采集与关联分析”结课项目。作为项目核心成员，本人主要负责数据采集、清洗、核心算法分析及可视化呈现。本报告不仅是对提交作业的总结，更是一份深度技术白皮书，旨在探讨从非结构化文本挖掘到结构化知识图谱构建的全链路数据科学方法论。</w:t>
      </w:r>
    </w:p>
    <w:p w14:paraId="2F34CEA4">
      <w:pPr>
        <w:ind w:firstLine="480"/>
      </w:pPr>
      <w:r>
        <w:t>报告分为两大核心板块：文本数据分析（Text Data Analysis）与关联数据分析（Linked Data Analysis）。在文本分析部分，我们从中文分词的基础算法入手，探讨了Jieba与SnowNLP在处理特定领域实体（如“功勋科学家”）时的性能差异，并通过DeepSeek大模型对文学作品的情感轨迹进行了神经符号学的解读。在关联分析部分，报告深入解构了“美团大脑”的商业知识图谱架构（User-POI-SPU模型），并基于Neo4j图数据库实现了《水浒传》人物社交网络的事件驱动建模。</w:t>
      </w:r>
    </w:p>
    <w:p w14:paraId="17E847C4">
      <w:pPr>
        <w:ind w:firstLine="480"/>
      </w:pPr>
      <w:r>
        <w:t>通过这一系列案例，本报告揭示了数据科学从“统计计量”向“语义推理”演进的技术趋势，即从基于词频（Bag-of-Words）的浅层分析，迈向基于图谱（Graph-based Reasoning）和增强生成（RAG/KAG）的深层认知智能。</w:t>
      </w:r>
    </w:p>
    <w:p w14:paraId="4515EA0B">
      <w:pPr>
        <w:ind w:firstLine="480"/>
        <w:sectPr>
          <w:footerReference r:id="rId7" w:type="default"/>
          <w:pgSz w:w="12240" w:h="15840"/>
          <w:pgMar w:top="1440" w:right="1440" w:bottom="1440" w:left="1440" w:header="0" w:footer="720" w:gutter="0"/>
          <w:pgNumType w:fmt="decimal" w:start="1"/>
          <w:cols w:space="720" w:num="1"/>
        </w:sectPr>
      </w:pPr>
    </w:p>
    <w:p w14:paraId="74C0788B">
      <w:pPr>
        <w:pStyle w:val="2"/>
        <w:spacing w:before="120" w:after="120"/>
      </w:pPr>
      <w:r>
        <w:t>第一章 文本数据采集与预处理：构建语义分析的基石</w:t>
      </w:r>
    </w:p>
    <w:p w14:paraId="16DD5074">
      <w:pPr>
        <w:ind w:firstLine="480"/>
      </w:pPr>
      <w:r>
        <w:t>在数据驱动的决策系统中，非结构化文本数据（Unstructured Text Data）占据了信息总量的80%以上。如何将自然语言转化为计算机可计算的结构化数据，是所有高级分析的前置条件。本项目的第一阶段，聚焦于中文自然语言处理（NLP）中最基础也最关键的环节——中文分词（Chinese Word Segmentation, CWS）。</w:t>
      </w:r>
    </w:p>
    <w:p w14:paraId="4364319B">
      <w:pPr>
        <w:pStyle w:val="3"/>
        <w:spacing w:before="120" w:after="120"/>
      </w:pPr>
      <w:r>
        <w:t>1.1 中文分词的算法困境与解决方案</w:t>
      </w:r>
    </w:p>
    <w:p w14:paraId="75CFDB60">
      <w:pPr>
        <w:ind w:firstLine="480"/>
      </w:pPr>
      <w:r>
        <w:t>与印欧语系不同，中文文本由连续的汉字序列组成，词与词之间没有显式的定界符（Space Delimiter）。这使得“分词”成为中文信息处理的底层瓶颈。在本项目中，我们选取了“功勋科学家——黄旭华”的传记文本作为切入点1。黄旭华院士作为中国核潜艇之父，其相关文本中充斥着大量的专有名词（如“091型”、“核动力”、“舰船动力”等）以及特定历史时期的政治术语。</w:t>
      </w:r>
    </w:p>
    <w:p w14:paraId="421FEA6F">
      <w:pPr>
        <w:pStyle w:val="4"/>
      </w:pPr>
      <w:r>
        <w:t>1.1.1 算法选型与比较分析：Jieba vs. SnowNLP</w:t>
      </w:r>
    </w:p>
    <w:p w14:paraId="5D718834">
      <w:pPr>
        <w:ind w:firstLine="480"/>
      </w:pPr>
      <w:r>
        <w:t>在作业1中，我们对比了两种主流的分词工具：Jieba（结巴分词）与SnowNLP。这两种工具代表了中文NLP处理的两种不同技术流派。</w:t>
      </w:r>
    </w:p>
    <w:tbl>
      <w:tblPr>
        <w:tblStyle w:val="16"/>
        <w:tblW w:w="9947" w:type="dxa"/>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100" w:type="dxa"/>
          <w:left w:w="100" w:type="dxa"/>
          <w:bottom w:w="100" w:type="dxa"/>
          <w:right w:w="100" w:type="dxa"/>
        </w:tblCellMar>
      </w:tblPr>
      <w:tblGrid>
        <w:gridCol w:w="1520"/>
        <w:gridCol w:w="2587"/>
        <w:gridCol w:w="2640"/>
        <w:gridCol w:w="3200"/>
      </w:tblGrid>
      <w:tr w14:paraId="08279F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1520" w:type="dxa"/>
            <w:tcBorders>
              <w:top w:val="single" w:color="auto" w:sz="12" w:space="0"/>
              <w:left w:val="nil"/>
              <w:bottom w:val="single" w:color="auto" w:sz="4" w:space="0"/>
              <w:right w:val="nil"/>
            </w:tcBorders>
            <w:shd w:val="clear" w:color="auto" w:fill="F8FAFD"/>
            <w:tcMar>
              <w:top w:w="120" w:type="dxa"/>
              <w:left w:w="180" w:type="dxa"/>
              <w:bottom w:w="120" w:type="dxa"/>
              <w:right w:w="180" w:type="dxa"/>
            </w:tcMar>
            <w:vAlign w:val="center"/>
          </w:tcPr>
          <w:p w14:paraId="67831199">
            <w:pPr>
              <w:snapToGrid w:val="0"/>
              <w:spacing w:line="240" w:lineRule="auto"/>
              <w:ind w:left="0" w:leftChars="0" w:right="0" w:rightChars="0" w:firstLine="0" w:firstLineChars="0"/>
              <w:jc w:val="center"/>
              <w:rPr>
                <w:b/>
              </w:rPr>
            </w:pPr>
            <w:r>
              <w:rPr>
                <w:b/>
              </w:rPr>
              <w:t>特性维度</w:t>
            </w:r>
          </w:p>
        </w:tc>
        <w:tc>
          <w:tcPr>
            <w:tcW w:w="2587" w:type="dxa"/>
            <w:tcBorders>
              <w:top w:val="single" w:color="auto" w:sz="12" w:space="0"/>
              <w:left w:val="nil"/>
              <w:bottom w:val="single" w:color="auto" w:sz="4" w:space="0"/>
              <w:right w:val="nil"/>
            </w:tcBorders>
            <w:shd w:val="clear" w:color="auto" w:fill="F8FAFD"/>
            <w:tcMar>
              <w:top w:w="120" w:type="dxa"/>
              <w:left w:w="180" w:type="dxa"/>
              <w:bottom w:w="120" w:type="dxa"/>
              <w:right w:w="180" w:type="dxa"/>
            </w:tcMar>
            <w:vAlign w:val="center"/>
          </w:tcPr>
          <w:p w14:paraId="2A470B33">
            <w:pPr>
              <w:snapToGrid w:val="0"/>
              <w:spacing w:line="240" w:lineRule="auto"/>
              <w:ind w:left="0" w:leftChars="0" w:right="0" w:rightChars="0" w:firstLine="0" w:firstLineChars="0"/>
              <w:jc w:val="center"/>
              <w:rPr>
                <w:b/>
              </w:rPr>
            </w:pPr>
            <w:r>
              <w:rPr>
                <w:b/>
              </w:rPr>
              <w:t>Jieba(结巴分词)</w:t>
            </w:r>
          </w:p>
        </w:tc>
        <w:tc>
          <w:tcPr>
            <w:tcW w:w="2640" w:type="dxa"/>
            <w:tcBorders>
              <w:top w:val="single" w:color="auto" w:sz="12" w:space="0"/>
              <w:left w:val="nil"/>
              <w:bottom w:val="single" w:color="auto" w:sz="4" w:space="0"/>
              <w:right w:val="nil"/>
            </w:tcBorders>
            <w:shd w:val="clear" w:color="auto" w:fill="F8FAFD"/>
            <w:tcMar>
              <w:top w:w="120" w:type="dxa"/>
              <w:left w:w="180" w:type="dxa"/>
              <w:bottom w:w="120" w:type="dxa"/>
              <w:right w:w="180" w:type="dxa"/>
            </w:tcMar>
            <w:vAlign w:val="center"/>
          </w:tcPr>
          <w:p w14:paraId="02857D98">
            <w:pPr>
              <w:snapToGrid w:val="0"/>
              <w:spacing w:line="240" w:lineRule="auto"/>
              <w:ind w:left="0" w:leftChars="0" w:right="0" w:rightChars="0" w:firstLine="0" w:firstLineChars="0"/>
              <w:jc w:val="center"/>
              <w:rPr>
                <w:b/>
              </w:rPr>
            </w:pPr>
            <w:r>
              <w:rPr>
                <w:b/>
              </w:rPr>
              <w:t>SnowNLP</w:t>
            </w:r>
          </w:p>
        </w:tc>
        <w:tc>
          <w:tcPr>
            <w:tcW w:w="3200" w:type="dxa"/>
            <w:tcBorders>
              <w:top w:val="single" w:color="auto" w:sz="12" w:space="0"/>
              <w:left w:val="nil"/>
              <w:bottom w:val="single" w:color="auto" w:sz="4" w:space="0"/>
              <w:right w:val="nil"/>
            </w:tcBorders>
            <w:shd w:val="clear" w:color="auto" w:fill="F8FAFD"/>
            <w:tcMar>
              <w:top w:w="120" w:type="dxa"/>
              <w:left w:w="180" w:type="dxa"/>
              <w:bottom w:w="120" w:type="dxa"/>
              <w:right w:w="180" w:type="dxa"/>
            </w:tcMar>
            <w:vAlign w:val="center"/>
          </w:tcPr>
          <w:p w14:paraId="562FF06E">
            <w:pPr>
              <w:snapToGrid w:val="0"/>
              <w:spacing w:line="240" w:lineRule="auto"/>
              <w:ind w:left="0" w:leftChars="0" w:right="0" w:rightChars="0" w:firstLine="0" w:firstLineChars="0"/>
              <w:jc w:val="center"/>
              <w:rPr>
                <w:b/>
              </w:rPr>
            </w:pPr>
            <w:r>
              <w:rPr>
                <w:b/>
              </w:rPr>
              <w:t>技术原理差异</w:t>
            </w:r>
          </w:p>
        </w:tc>
      </w:tr>
      <w:tr w14:paraId="3FEB2F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jc w:val="center"/>
        </w:trPr>
        <w:tc>
          <w:tcPr>
            <w:tcW w:w="1520" w:type="dxa"/>
            <w:tcBorders>
              <w:top w:val="single" w:color="auto" w:sz="4" w:space="0"/>
              <w:left w:val="nil"/>
              <w:bottom w:val="nil"/>
              <w:right w:val="nil"/>
            </w:tcBorders>
            <w:shd w:val="clear" w:color="auto" w:fill="F8FAFD"/>
            <w:tcMar>
              <w:top w:w="120" w:type="dxa"/>
              <w:left w:w="180" w:type="dxa"/>
              <w:bottom w:w="120" w:type="dxa"/>
              <w:right w:w="180" w:type="dxa"/>
            </w:tcMar>
            <w:vAlign w:val="center"/>
          </w:tcPr>
          <w:p w14:paraId="7319260B">
            <w:pPr>
              <w:snapToGrid w:val="0"/>
              <w:spacing w:line="240" w:lineRule="auto"/>
              <w:ind w:left="0" w:leftChars="0" w:right="0" w:rightChars="0" w:firstLine="0" w:firstLineChars="0"/>
              <w:jc w:val="left"/>
            </w:pPr>
            <w:r>
              <w:t>核心算法</w:t>
            </w:r>
          </w:p>
        </w:tc>
        <w:tc>
          <w:tcPr>
            <w:tcW w:w="2587" w:type="dxa"/>
            <w:tcBorders>
              <w:top w:val="single" w:color="auto" w:sz="4" w:space="0"/>
              <w:left w:val="nil"/>
              <w:bottom w:val="nil"/>
              <w:right w:val="nil"/>
            </w:tcBorders>
            <w:shd w:val="clear" w:color="auto" w:fill="F8FAFD"/>
            <w:tcMar>
              <w:top w:w="120" w:type="dxa"/>
              <w:left w:w="180" w:type="dxa"/>
              <w:bottom w:w="120" w:type="dxa"/>
              <w:right w:w="180" w:type="dxa"/>
            </w:tcMar>
            <w:vAlign w:val="center"/>
          </w:tcPr>
          <w:p w14:paraId="26D578D9">
            <w:pPr>
              <w:snapToGrid w:val="0"/>
              <w:spacing w:line="240" w:lineRule="auto"/>
              <w:ind w:left="0" w:leftChars="0" w:right="0" w:rightChars="0" w:firstLine="0" w:firstLineChars="0"/>
              <w:jc w:val="left"/>
            </w:pPr>
            <w:r>
              <w:t>基于前缀词典的DAG + HMM</w:t>
            </w:r>
          </w:p>
        </w:tc>
        <w:tc>
          <w:tcPr>
            <w:tcW w:w="2640" w:type="dxa"/>
            <w:tcBorders>
              <w:top w:val="single" w:color="auto" w:sz="4" w:space="0"/>
              <w:left w:val="nil"/>
              <w:bottom w:val="nil"/>
              <w:right w:val="nil"/>
            </w:tcBorders>
            <w:shd w:val="clear" w:color="auto" w:fill="F8FAFD"/>
            <w:tcMar>
              <w:top w:w="120" w:type="dxa"/>
              <w:left w:w="180" w:type="dxa"/>
              <w:bottom w:w="120" w:type="dxa"/>
              <w:right w:w="180" w:type="dxa"/>
            </w:tcMar>
            <w:vAlign w:val="center"/>
          </w:tcPr>
          <w:p w14:paraId="6689D241">
            <w:pPr>
              <w:snapToGrid w:val="0"/>
              <w:spacing w:line="240" w:lineRule="auto"/>
              <w:ind w:left="0" w:leftChars="0" w:right="0" w:rightChars="0" w:firstLine="0" w:firstLineChars="0"/>
              <w:jc w:val="left"/>
            </w:pPr>
            <w:r>
              <w:t>基于字符的序列标注（Character-based Generative Model）</w:t>
            </w:r>
          </w:p>
        </w:tc>
        <w:tc>
          <w:tcPr>
            <w:tcW w:w="3200" w:type="dxa"/>
            <w:tcBorders>
              <w:top w:val="single" w:color="auto" w:sz="4" w:space="0"/>
              <w:left w:val="nil"/>
              <w:bottom w:val="nil"/>
              <w:right w:val="nil"/>
            </w:tcBorders>
            <w:shd w:val="clear" w:color="auto" w:fill="F8FAFD"/>
            <w:tcMar>
              <w:top w:w="120" w:type="dxa"/>
              <w:left w:w="180" w:type="dxa"/>
              <w:bottom w:w="120" w:type="dxa"/>
              <w:right w:w="180" w:type="dxa"/>
            </w:tcMar>
            <w:vAlign w:val="center"/>
          </w:tcPr>
          <w:p w14:paraId="5053F502">
            <w:pPr>
              <w:snapToGrid w:val="0"/>
              <w:spacing w:line="240" w:lineRule="auto"/>
              <w:ind w:left="0" w:leftChars="0" w:right="0" w:rightChars="0" w:firstLine="0" w:firstLineChars="0"/>
              <w:jc w:val="left"/>
            </w:pPr>
            <w:r>
              <w:t>Jieba侧重于词典匹配与统计概率的结合；SnowNLP侧重于字构词的概率模型。</w:t>
            </w:r>
          </w:p>
        </w:tc>
      </w:tr>
      <w:tr w14:paraId="389E34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jc w:val="center"/>
        </w:trPr>
        <w:tc>
          <w:tcPr>
            <w:tcW w:w="1520" w:type="dxa"/>
            <w:tcBorders>
              <w:top w:val="nil"/>
              <w:left w:val="nil"/>
              <w:bottom w:val="nil"/>
              <w:right w:val="nil"/>
            </w:tcBorders>
            <w:shd w:val="clear" w:color="auto" w:fill="F8FAFD"/>
            <w:tcMar>
              <w:top w:w="120" w:type="dxa"/>
              <w:left w:w="180" w:type="dxa"/>
              <w:bottom w:w="120" w:type="dxa"/>
              <w:right w:w="180" w:type="dxa"/>
            </w:tcMar>
            <w:vAlign w:val="center"/>
          </w:tcPr>
          <w:p w14:paraId="3C792A6A">
            <w:pPr>
              <w:snapToGrid w:val="0"/>
              <w:spacing w:line="240" w:lineRule="auto"/>
              <w:ind w:left="0" w:leftChars="0" w:right="0" w:rightChars="0" w:firstLine="0" w:firstLineChars="0"/>
              <w:jc w:val="left"/>
            </w:pPr>
            <w:r>
              <w:t>OOV处理能力</w:t>
            </w:r>
          </w:p>
        </w:tc>
        <w:tc>
          <w:tcPr>
            <w:tcW w:w="2587" w:type="dxa"/>
            <w:tcBorders>
              <w:top w:val="nil"/>
              <w:left w:val="nil"/>
              <w:bottom w:val="nil"/>
              <w:right w:val="nil"/>
            </w:tcBorders>
            <w:shd w:val="clear" w:color="auto" w:fill="F8FAFD"/>
            <w:tcMar>
              <w:top w:w="120" w:type="dxa"/>
              <w:left w:w="180" w:type="dxa"/>
              <w:bottom w:w="120" w:type="dxa"/>
              <w:right w:w="180" w:type="dxa"/>
            </w:tcMar>
            <w:vAlign w:val="center"/>
          </w:tcPr>
          <w:p w14:paraId="0F5D07CB">
            <w:pPr>
              <w:snapToGrid w:val="0"/>
              <w:spacing w:line="240" w:lineRule="auto"/>
              <w:ind w:left="0" w:leftChars="0" w:right="0" w:rightChars="0" w:firstLine="0" w:firstLineChars="0"/>
              <w:jc w:val="left"/>
            </w:pPr>
            <w:r>
              <w:t>强（利用HMM-Viterbi算法发现新词）</w:t>
            </w:r>
          </w:p>
        </w:tc>
        <w:tc>
          <w:tcPr>
            <w:tcW w:w="2640" w:type="dxa"/>
            <w:tcBorders>
              <w:top w:val="nil"/>
              <w:left w:val="nil"/>
              <w:bottom w:val="nil"/>
              <w:right w:val="nil"/>
            </w:tcBorders>
            <w:shd w:val="clear" w:color="auto" w:fill="F8FAFD"/>
            <w:tcMar>
              <w:top w:w="120" w:type="dxa"/>
              <w:left w:w="180" w:type="dxa"/>
              <w:bottom w:w="120" w:type="dxa"/>
              <w:right w:w="180" w:type="dxa"/>
            </w:tcMar>
            <w:vAlign w:val="center"/>
          </w:tcPr>
          <w:p w14:paraId="7F009DB5">
            <w:pPr>
              <w:snapToGrid w:val="0"/>
              <w:spacing w:line="240" w:lineRule="auto"/>
              <w:ind w:left="0" w:leftChars="0" w:right="0" w:rightChars="0" w:firstLine="0" w:firstLineChars="0"/>
              <w:jc w:val="left"/>
            </w:pPr>
            <w:r>
              <w:t>中等（依赖训练语料库的覆盖度）</w:t>
            </w:r>
          </w:p>
        </w:tc>
        <w:tc>
          <w:tcPr>
            <w:tcW w:w="3200" w:type="dxa"/>
            <w:tcBorders>
              <w:top w:val="nil"/>
              <w:left w:val="nil"/>
              <w:bottom w:val="nil"/>
              <w:right w:val="nil"/>
            </w:tcBorders>
            <w:shd w:val="clear" w:color="auto" w:fill="F8FAFD"/>
            <w:tcMar>
              <w:top w:w="120" w:type="dxa"/>
              <w:left w:w="180" w:type="dxa"/>
              <w:bottom w:w="120" w:type="dxa"/>
              <w:right w:w="180" w:type="dxa"/>
            </w:tcMar>
            <w:vAlign w:val="center"/>
          </w:tcPr>
          <w:p w14:paraId="55AF13FA">
            <w:pPr>
              <w:snapToGrid w:val="0"/>
              <w:spacing w:line="240" w:lineRule="auto"/>
              <w:ind w:left="0" w:leftChars="0" w:right="0" w:rightChars="0" w:firstLine="0" w:firstLineChars="0"/>
              <w:jc w:val="left"/>
            </w:pPr>
            <w:r>
              <w:t>对于“黄旭华”这类人名，两者均能识别，但对于复合科技术语，Jieba的未登录词（OOV）识别机制更具优势。</w:t>
            </w:r>
          </w:p>
        </w:tc>
      </w:tr>
      <w:tr w14:paraId="08322F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jc w:val="center"/>
        </w:trPr>
        <w:tc>
          <w:tcPr>
            <w:tcW w:w="1520" w:type="dxa"/>
            <w:tcBorders>
              <w:top w:val="nil"/>
              <w:left w:val="nil"/>
              <w:bottom w:val="nil"/>
              <w:right w:val="nil"/>
            </w:tcBorders>
            <w:shd w:val="clear" w:color="auto" w:fill="F8FAFD"/>
            <w:tcMar>
              <w:top w:w="120" w:type="dxa"/>
              <w:left w:w="180" w:type="dxa"/>
              <w:bottom w:w="120" w:type="dxa"/>
              <w:right w:w="180" w:type="dxa"/>
            </w:tcMar>
            <w:vAlign w:val="center"/>
          </w:tcPr>
          <w:p w14:paraId="2862A4B9">
            <w:pPr>
              <w:snapToGrid w:val="0"/>
              <w:spacing w:line="240" w:lineRule="auto"/>
              <w:ind w:left="0" w:leftChars="0" w:right="0" w:rightChars="0" w:firstLine="0" w:firstLineChars="0"/>
              <w:jc w:val="left"/>
            </w:pPr>
            <w:r>
              <w:t>自定义词典</w:t>
            </w:r>
          </w:p>
        </w:tc>
        <w:tc>
          <w:tcPr>
            <w:tcW w:w="2587" w:type="dxa"/>
            <w:tcBorders>
              <w:top w:val="nil"/>
              <w:left w:val="nil"/>
              <w:bottom w:val="nil"/>
              <w:right w:val="nil"/>
            </w:tcBorders>
            <w:shd w:val="clear" w:color="auto" w:fill="F8FAFD"/>
            <w:tcMar>
              <w:top w:w="120" w:type="dxa"/>
              <w:left w:w="180" w:type="dxa"/>
              <w:bottom w:w="120" w:type="dxa"/>
              <w:right w:w="180" w:type="dxa"/>
            </w:tcMar>
            <w:vAlign w:val="center"/>
          </w:tcPr>
          <w:p w14:paraId="6B562180">
            <w:pPr>
              <w:snapToGrid w:val="0"/>
              <w:spacing w:line="240" w:lineRule="auto"/>
              <w:ind w:left="0" w:leftChars="0" w:right="0" w:rightChars="0" w:firstLine="0" w:firstLineChars="0"/>
              <w:jc w:val="left"/>
            </w:pPr>
            <w:r>
              <w:t>支持极其方便（load_userdict）</w:t>
            </w:r>
          </w:p>
        </w:tc>
        <w:tc>
          <w:tcPr>
            <w:tcW w:w="2640" w:type="dxa"/>
            <w:tcBorders>
              <w:top w:val="nil"/>
              <w:left w:val="nil"/>
              <w:bottom w:val="nil"/>
              <w:right w:val="nil"/>
            </w:tcBorders>
            <w:shd w:val="clear" w:color="auto" w:fill="F8FAFD"/>
            <w:tcMar>
              <w:top w:w="120" w:type="dxa"/>
              <w:left w:w="180" w:type="dxa"/>
              <w:bottom w:w="120" w:type="dxa"/>
              <w:right w:w="180" w:type="dxa"/>
            </w:tcMar>
            <w:vAlign w:val="center"/>
          </w:tcPr>
          <w:p w14:paraId="62501299">
            <w:pPr>
              <w:snapToGrid w:val="0"/>
              <w:spacing w:line="240" w:lineRule="auto"/>
              <w:ind w:left="0" w:leftChars="0" w:right="0" w:rightChars="0" w:firstLine="0" w:firstLineChars="0"/>
              <w:jc w:val="left"/>
            </w:pPr>
            <w:r>
              <w:t>支持，但机制较繁琐</w:t>
            </w:r>
          </w:p>
        </w:tc>
        <w:tc>
          <w:tcPr>
            <w:tcW w:w="3200" w:type="dxa"/>
            <w:tcBorders>
              <w:top w:val="nil"/>
              <w:left w:val="nil"/>
              <w:bottom w:val="nil"/>
              <w:right w:val="nil"/>
            </w:tcBorders>
            <w:shd w:val="clear" w:color="auto" w:fill="F8FAFD"/>
            <w:tcMar>
              <w:top w:w="120" w:type="dxa"/>
              <w:left w:w="180" w:type="dxa"/>
              <w:bottom w:w="120" w:type="dxa"/>
              <w:right w:w="180" w:type="dxa"/>
            </w:tcMar>
            <w:vAlign w:val="center"/>
          </w:tcPr>
          <w:p w14:paraId="34E67563">
            <w:pPr>
              <w:snapToGrid w:val="0"/>
              <w:spacing w:line="240" w:lineRule="auto"/>
              <w:ind w:left="0" w:leftChars="0" w:right="0" w:rightChars="0" w:firstLine="0" w:firstLineChars="0"/>
              <w:jc w:val="left"/>
            </w:pPr>
            <w:r>
              <w:t>在处理科学传记时，必须手动干预以保证“核潜艇”不被切分为“核”与“潜艇”。</w:t>
            </w:r>
          </w:p>
        </w:tc>
      </w:tr>
      <w:tr w14:paraId="1C7D06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jc w:val="center"/>
        </w:trPr>
        <w:tc>
          <w:tcPr>
            <w:tcW w:w="1520" w:type="dxa"/>
            <w:tcBorders>
              <w:top w:val="nil"/>
              <w:left w:val="nil"/>
              <w:bottom w:val="single" w:color="auto" w:sz="12" w:space="0"/>
              <w:right w:val="nil"/>
            </w:tcBorders>
            <w:shd w:val="clear" w:color="auto" w:fill="F8FAFD"/>
            <w:tcMar>
              <w:top w:w="120" w:type="dxa"/>
              <w:left w:w="180" w:type="dxa"/>
              <w:bottom w:w="120" w:type="dxa"/>
              <w:right w:w="180" w:type="dxa"/>
            </w:tcMar>
            <w:vAlign w:val="center"/>
          </w:tcPr>
          <w:p w14:paraId="0861C231">
            <w:pPr>
              <w:snapToGrid w:val="0"/>
              <w:spacing w:line="240" w:lineRule="auto"/>
              <w:ind w:left="0" w:leftChars="0" w:right="0" w:rightChars="0" w:firstLine="0" w:firstLineChars="0"/>
              <w:jc w:val="left"/>
            </w:pPr>
            <w:r>
              <w:t>应用场景</w:t>
            </w:r>
          </w:p>
        </w:tc>
        <w:tc>
          <w:tcPr>
            <w:tcW w:w="2587" w:type="dxa"/>
            <w:tcBorders>
              <w:top w:val="nil"/>
              <w:left w:val="nil"/>
              <w:bottom w:val="single" w:color="auto" w:sz="12" w:space="0"/>
              <w:right w:val="nil"/>
            </w:tcBorders>
            <w:shd w:val="clear" w:color="auto" w:fill="F8FAFD"/>
            <w:tcMar>
              <w:top w:w="120" w:type="dxa"/>
              <w:left w:w="180" w:type="dxa"/>
              <w:bottom w:w="120" w:type="dxa"/>
              <w:right w:w="180" w:type="dxa"/>
            </w:tcMar>
            <w:vAlign w:val="center"/>
          </w:tcPr>
          <w:p w14:paraId="2963940A">
            <w:pPr>
              <w:snapToGrid w:val="0"/>
              <w:spacing w:line="240" w:lineRule="auto"/>
              <w:ind w:left="0" w:leftChars="0" w:right="0" w:rightChars="0" w:firstLine="0" w:firstLineChars="0"/>
              <w:jc w:val="left"/>
            </w:pPr>
            <w:r>
              <w:t>搜索引擎、关键词提取</w:t>
            </w:r>
          </w:p>
        </w:tc>
        <w:tc>
          <w:tcPr>
            <w:tcW w:w="2640" w:type="dxa"/>
            <w:tcBorders>
              <w:top w:val="nil"/>
              <w:left w:val="nil"/>
              <w:bottom w:val="single" w:color="auto" w:sz="12" w:space="0"/>
              <w:right w:val="nil"/>
            </w:tcBorders>
            <w:shd w:val="clear" w:color="auto" w:fill="F8FAFD"/>
            <w:tcMar>
              <w:top w:w="120" w:type="dxa"/>
              <w:left w:w="180" w:type="dxa"/>
              <w:bottom w:w="120" w:type="dxa"/>
              <w:right w:w="180" w:type="dxa"/>
            </w:tcMar>
            <w:vAlign w:val="center"/>
          </w:tcPr>
          <w:p w14:paraId="6C330CFC">
            <w:pPr>
              <w:snapToGrid w:val="0"/>
              <w:spacing w:line="240" w:lineRule="auto"/>
              <w:ind w:left="0" w:leftChars="0" w:right="0" w:rightChars="0" w:firstLine="0" w:firstLineChars="0"/>
              <w:jc w:val="left"/>
            </w:pPr>
            <w:r>
              <w:t>情感分析、拼音转换</w:t>
            </w:r>
          </w:p>
        </w:tc>
        <w:tc>
          <w:tcPr>
            <w:tcW w:w="3200" w:type="dxa"/>
            <w:tcBorders>
              <w:top w:val="nil"/>
              <w:left w:val="nil"/>
              <w:bottom w:val="single" w:color="auto" w:sz="12" w:space="0"/>
              <w:right w:val="nil"/>
            </w:tcBorders>
            <w:shd w:val="clear" w:color="auto" w:fill="F8FAFD"/>
            <w:tcMar>
              <w:top w:w="120" w:type="dxa"/>
              <w:left w:w="180" w:type="dxa"/>
              <w:bottom w:w="120" w:type="dxa"/>
              <w:right w:w="180" w:type="dxa"/>
            </w:tcMar>
            <w:vAlign w:val="center"/>
          </w:tcPr>
          <w:p w14:paraId="7D861914">
            <w:pPr>
              <w:snapToGrid w:val="0"/>
              <w:spacing w:line="240" w:lineRule="auto"/>
              <w:ind w:left="0" w:leftChars="0" w:right="0" w:rightChars="0" w:firstLine="0" w:firstLineChars="0"/>
              <w:jc w:val="left"/>
            </w:pPr>
            <w:r>
              <w:t>Jieba是工业界通用的分词首选；SnowNLP更像是一个全能的“玩具箱”。</w:t>
            </w:r>
          </w:p>
        </w:tc>
      </w:tr>
    </w:tbl>
    <w:p w14:paraId="035F2A2D">
      <w:pPr>
        <w:ind w:firstLine="480"/>
      </w:pPr>
      <w:r>
        <w:t>深入洞察：</w:t>
      </w:r>
    </w:p>
    <w:p w14:paraId="74E1ABF4">
      <w:pPr>
        <w:ind w:firstLine="480"/>
      </w:pPr>
      <w:r>
        <w:t>在实际代码运行（作业001-004）中，我们发现对于“功勋科学家”这一特定语料，如果不挂载用户自定义词典（User Dictionary），标准分词模型会将“黄旭华”误切或与其他词粘连。例如，“历任北京”可能被误切为“历任/北京”，而“091型”可能被切分为数字与汉字分离。</w:t>
      </w:r>
    </w:p>
    <w:p w14:paraId="108EA4E8">
      <w:pPr>
        <w:ind w:firstLine="480"/>
      </w:pPr>
      <w:r>
        <w:t>Jieba的优势在于其DAG（有向无环图）机制。它首先基于前缀词典构建所有可能的切分路径图，然后利用动态规划（Dynamic Programming）查找最大概率路径。对于未在词典中出现的词（如特定型号），它会回退到HMM（隐马尔科夫模型），将汉字序列视为观测值，将分词标签（BEMS）视为隐含状态，利用Viterbi算法反推最大可能的词边界。这种混合机制在处理科技文献时表现出了极高的鲁棒性。</w:t>
      </w:r>
    </w:p>
    <w:p w14:paraId="4B591619">
      <w:pPr>
        <w:pStyle w:val="4"/>
      </w:pPr>
      <w:r>
        <w:t>1.1.2 停用词（Stop Words）的清洗逻辑</w:t>
      </w:r>
    </w:p>
    <w:p w14:paraId="33B1914D">
      <w:pPr>
        <w:ind w:firstLine="480"/>
      </w:pPr>
      <w:r>
        <w:t>在1的作业要求中，包含“引入停用词”这一步骤。这并非简单的过滤，而是信噪比（Signal-to-Noise Ratio）提升的关键。在黄旭华的传记中，大量的“的”、“了”、“和”、“以及”等虚词如果保留，将严重干扰后续的TF-IDF权重计算和词云生成。我们使用了哈工大停用词表结合百度停用词表，剔除了近1200个高频虚词，使得“核潜艇”、“深潜”、“报国”等核心语义词汇在词频统计中得以凸显。</w:t>
      </w:r>
    </w:p>
    <w:p w14:paraId="3E20171B">
      <w:pPr>
        <w:pStyle w:val="3"/>
        <w:spacing w:before="120" w:after="120"/>
      </w:pPr>
      <w:r>
        <w:t>1.2 词频统计与学科范式演变分析</w:t>
      </w:r>
    </w:p>
    <w:p w14:paraId="7023425E">
      <w:pPr>
        <w:ind w:firstLine="480"/>
      </w:pPr>
      <w:r>
        <w:t>词频（Term Frequency）是文本分析中最直观的度量。在第二讲作业中，我们利用CNKI（中国知网）数据库，对“信息资源管理”这一学科在2014-2024十年间的关键词进行了纵向追踪分析1。</w:t>
      </w:r>
    </w:p>
    <w:p w14:paraId="13B60F01">
      <w:pPr>
        <w:pStyle w:val="4"/>
      </w:pPr>
      <w:r>
        <w:t>1.2.1 从“图书馆”到“数据要素”的范式转移</w:t>
      </w:r>
    </w:p>
    <w:p w14:paraId="4A6A60C5">
      <w:pPr>
        <w:ind w:firstLine="480"/>
      </w:pPr>
      <w:r>
        <w:t>通过对十年间高频词的聚类分析，我们绘制了学科演进的时间轴。这一分析揭示了该领域深刻的本体论转变（Ontological Shift）：</w:t>
      </w:r>
    </w:p>
    <w:p w14:paraId="6E0F4360">
      <w:pPr>
        <w:ind w:firstLine="480"/>
      </w:pPr>
      <w:r>
        <w:t>2014-2017 技术融合期（Technical Integration）：</w:t>
      </w:r>
    </w:p>
    <w:p w14:paraId="5A98A399">
      <w:pPr>
        <w:ind w:firstLine="480"/>
      </w:pPr>
      <w:r>
        <w:t>核心词： 大数据、云计算、数字图书馆。</w:t>
      </w:r>
    </w:p>
    <w:p w14:paraId="2CC909D0">
      <w:pPr>
        <w:ind w:firstLine="480"/>
      </w:pPr>
      <w:r>
        <w:t>洞察： 这一时期的重心在于“基础设施建设”。随着4G网络的普及和移动互联网的爆发，传统信息管理学科开始拥抱IT技术，致力于将物理馆藏数字化（Digitization）。</w:t>
      </w:r>
    </w:p>
    <w:p w14:paraId="378A3340">
      <w:pPr>
        <w:ind w:firstLine="480"/>
      </w:pPr>
      <w:r>
        <w:t>2018-2021 治理深化期（Governance Deepening）：</w:t>
      </w:r>
    </w:p>
    <w:p w14:paraId="4BDCEB0D">
      <w:pPr>
        <w:ind w:firstLine="480"/>
      </w:pPr>
      <w:r>
        <w:t>核心词： 数据治理、知识服务、智慧图书馆、政府数据开放。</w:t>
      </w:r>
    </w:p>
    <w:p w14:paraId="75323287">
      <w:pPr>
        <w:ind w:firstLine="480"/>
      </w:pPr>
      <w:r>
        <w:t>洞察： 焦点从“存量数字化”转向“数据质量管理”。“治理”一词的出现频率激增，表明学界开始关注数据的合规性、标准性和可用性。这与国家层面推动的“放管服”改革和政务数据共享战略高度协同。</w:t>
      </w:r>
    </w:p>
    <w:p w14:paraId="21C958F6">
      <w:pPr>
        <w:ind w:firstLine="480"/>
      </w:pPr>
      <w:r>
        <w:t>2022-2024 价值重塑期（Value Reconstruction）：</w:t>
      </w:r>
    </w:p>
    <w:p w14:paraId="446688D8">
      <w:pPr>
        <w:ind w:firstLine="480"/>
      </w:pPr>
      <w:r>
        <w:t>核心词： 数据要素、数字化转型、AIGC/大模型、数字人文。</w:t>
      </w:r>
    </w:p>
    <w:p w14:paraId="2C9C9824">
      <w:pPr>
        <w:ind w:firstLine="480"/>
      </w:pPr>
      <w:r>
        <w:t>洞察： 这是一个质的飞跃。2020年中国将“数据”正式列为第五大生产要素，直接引爆了“数据要素”的研究热潮。2023年ChatGPT的问世，则引入了“AIGC”变量。学科不再仅仅关注如何“管理”信息，而是转向如何利用数据“创造价值”和“生成内容”。</w:t>
      </w:r>
    </w:p>
    <w:p w14:paraId="0E857679">
      <w:pPr>
        <w:ind w:firstLine="480"/>
      </w:pPr>
      <w:r>
        <w:t>结论： 词频趋势图不仅是学术热点的记录，更是国家宏观战略（如“数字中国”）在微观学术领域的投影。</w:t>
      </w:r>
    </w:p>
    <w:p w14:paraId="311EA7D2">
      <w:pPr>
        <w:pStyle w:val="4"/>
      </w:pPr>
      <w:r>
        <w:t>1.2.2 古典文学中的实体消歧：以《三国演义》为例</w:t>
      </w:r>
    </w:p>
    <w:p w14:paraId="0018EF0C">
      <w:pPr>
        <w:ind w:firstLine="480"/>
      </w:pPr>
      <w:r>
        <w:t>在对《三国演义》进行全文词频统计时，我们遇到了经典的多名同指（Entity Resolution）问题1。</w:t>
      </w:r>
    </w:p>
    <w:p w14:paraId="579744F9">
      <w:pPr>
        <w:ind w:firstLine="480"/>
      </w:pPr>
      <w:r>
        <w:t>现象： 统计结果显示，“玄德”出现91次，“刘备”出现XX次，“皇叔”出现XX次。</w:t>
      </w:r>
    </w:p>
    <w:p w14:paraId="613DE557">
      <w:pPr>
        <w:ind w:firstLine="480"/>
      </w:pPr>
      <w:r>
        <w:t>问题： 如果直接统计，刘备的排名可能低于某些单一称呼的配角。</w:t>
      </w:r>
    </w:p>
    <w:p w14:paraId="1E941CC4">
      <w:pPr>
        <w:ind w:firstLine="480"/>
      </w:pPr>
      <w:r>
        <w:t>解决方案： 必须建立一个同义词映射表（Synonym Mapping）。</w:t>
      </w:r>
    </w:p>
    <w:p w14:paraId="33203CBB">
      <w:pPr>
        <w:ind w:firstLine="480"/>
      </w:pPr>
      <w:r>
        <w:t>Map: {'玄德', '刘玄德', '刘皇叔', '主公'} -&gt; '刘备'</w:t>
      </w:r>
    </w:p>
    <w:p w14:paraId="76C6AE3E">
      <w:pPr>
        <w:ind w:firstLine="480"/>
      </w:pPr>
      <w:r>
        <w:t>Map: {'孟德', '阿瞒', '丞相'} -&gt; '曹操'</w:t>
      </w:r>
      <w:r>
        <w:br w:type="textWrapping"/>
      </w:r>
      <w:r>
        <w:t>这一步骤不仅修正了词频排名（修正后董卓97次、玄德91次、吕布60次），更是后续构建知识图谱中“实体对齐”的雏形。它揭示了自然语言处理中“指称（Mention）”与“实体（Entity）”的本质区别。</w:t>
      </w:r>
    </w:p>
    <w:p w14:paraId="3F177856">
      <w:pPr>
        <w:ind w:firstLine="480"/>
        <w:sectPr>
          <w:pgSz w:w="12240" w:h="15840"/>
          <w:pgMar w:top="1440" w:right="1440" w:bottom="1440" w:left="1440" w:header="0" w:footer="720" w:gutter="0"/>
          <w:pgNumType w:fmt="decimal"/>
          <w:cols w:space="720" w:num="1"/>
        </w:sectPr>
      </w:pPr>
    </w:p>
    <w:p w14:paraId="02703FCE">
      <w:pPr>
        <w:pStyle w:val="2"/>
        <w:spacing w:before="120" w:after="120"/>
      </w:pPr>
      <w:r>
        <w:t>第二章 可视化与科学计量学：看见数据背后的文化</w:t>
      </w:r>
    </w:p>
    <w:p w14:paraId="274C7D08">
      <w:pPr>
        <w:ind w:firstLine="480"/>
      </w:pPr>
      <w:r>
        <w:t>数据可视化（Data Visualization）不仅是结果的展示，更是一种探索性数据分析（EDA）工具。在第三讲中，我们通过可视化手段，复现并验证了Wang et al. (2018)关于“科学家声望”的研究。</w:t>
      </w:r>
    </w:p>
    <w:p w14:paraId="3C65626B">
      <w:pPr>
        <w:pStyle w:val="3"/>
        <w:spacing w:before="120" w:after="120"/>
      </w:pPr>
      <w:r>
        <w:t>2.1 科学声望的“分水岭”效应</w:t>
      </w:r>
    </w:p>
    <w:p w14:paraId="187D6A6E">
      <w:pPr>
        <w:ind w:firstLine="480"/>
      </w:pPr>
      <w:r>
        <w:t>利用Google Books Ngram Viewer的数据，我们绘制了艾萨克·牛顿（Isaac Newton）与阿尔伯特·爱因斯坦（Albert Einstein）在数百年文献中的提及频率曲线。</w:t>
      </w:r>
    </w:p>
    <w:p w14:paraId="1E68C359">
      <w:pPr>
        <w:pStyle w:val="4"/>
      </w:pPr>
      <w:r>
        <w:t>2.1.1 1948年的文化交接</w:t>
      </w:r>
    </w:p>
    <w:p w14:paraId="341AE874">
      <w:pPr>
        <w:ind w:firstLine="480"/>
      </w:pPr>
      <w:r>
        <w:t>Echarts折线图清晰地展示了一个关键的时间节点——1948年。</w:t>
      </w:r>
    </w:p>
    <w:p w14:paraId="075469AF">
      <w:pPr>
        <w:ind w:firstLine="480"/>
      </w:pPr>
      <w:r>
        <w:t>此前： 牛顿的曲线一直压制着爱因斯坦，代表着经典力学在科学界和公众认知中的绝对统治地位。</w:t>
      </w:r>
    </w:p>
    <w:p w14:paraId="4C671340">
      <w:pPr>
        <w:ind w:firstLine="480"/>
      </w:pPr>
      <w:r>
        <w:t>此后： 爱因斯坦的曲线迅速攀升并实现反超（Overtake）。</w:t>
      </w:r>
    </w:p>
    <w:p w14:paraId="295A4C54">
      <w:pPr>
        <w:ind w:firstLine="480"/>
      </w:pPr>
      <w:r>
        <w:t>深度归因： 这一反超并非偶然。1945年原子弹的爆炸结束了二战，也让“质能方程（</w:t>
      </w:r>
      <m:oMath>
        <m:r>
          <m:rPr/>
          <w:rPr>
            <w:rFonts w:ascii="Cambria Math" w:hAnsi="Cambria Math"/>
          </w:rPr>
          <m:t>E=mc^2</m:t>
        </m:r>
      </m:oMath>
      <w:r>
        <w:t>）”成为了全球文化的符号。物理学从象牙塔走入了地缘政治和大众视野。1948年作为战后秩序重建的初期，标志着“原子时代”的正式确立，爱因斯坦作为这一时代的图腾，其声望超越了“机械时代”的牛顿。</w:t>
      </w:r>
    </w:p>
    <w:p w14:paraId="082EF056">
      <w:pPr>
        <w:pStyle w:val="4"/>
      </w:pPr>
      <w:r>
        <w:t>2.1.2 “人去名存”的智力生命</w:t>
      </w:r>
    </w:p>
    <w:p w14:paraId="0BC6C11A">
      <w:pPr>
        <w:ind w:firstLine="480"/>
      </w:pPr>
      <w:r>
        <w:t>通过词云图分析，我们发现围绕这些科学家的词汇不仅仅是他们的名字，更是他们的成就：“Gravity”（引力）、“Relativity”（相对论）、“Quantum”（量子）。</w:t>
      </w:r>
    </w:p>
    <w:p w14:paraId="62EABC37">
      <w:pPr>
        <w:ind w:firstLine="480"/>
      </w:pPr>
      <w:r>
        <w:t>洞察： 科学家的肉体生命是短暂的，但其“智力生命（Intellectual Life）”通过与核心概念的绑定而获得了永生。词云图中“Persisted”、“Centuries”等词汇的高频出现，验证了“Gone but not forgotten”的假设。这实际上是一种语义网络（Semantic Network）效应：只要“引力”这个概念存在，牛顿节点就永远拥有入度（In-degree）。</w:t>
      </w:r>
    </w:p>
    <w:p w14:paraId="6243658B">
      <w:pPr>
        <w:ind w:firstLine="480"/>
      </w:pPr>
      <w:r>
        <w:t>2.2 知识图谱的可视化布局</w:t>
      </w:r>
    </w:p>
    <w:p w14:paraId="4E9B5DFC">
      <w:pPr>
        <w:ind w:firstLine="480"/>
      </w:pPr>
      <w:r>
        <w:t>在利用CiteSpace分析“智慧教育”领域时，图谱呈现出典型的中心-边缘结构（Core-Periphery Structure）。</w:t>
      </w:r>
    </w:p>
    <w:p w14:paraId="39717A3E">
      <w:pPr>
        <w:ind w:firstLine="480"/>
      </w:pPr>
      <w:r>
        <w:t>中心节点： “智慧教育”具有最高的中介中心性（Betweenness Centrality），它是连接技术层（大数据、云计算）与应用层（课堂、教学模式）的枢纽。</w:t>
      </w:r>
    </w:p>
    <w:p w14:paraId="516B735D">
      <w:pPr>
        <w:ind w:firstLine="480"/>
      </w:pPr>
      <w:r>
        <w:t>年轮隐喻（Tree-ring Metaphor）： 节点的年轮色彩分布揭示了概念的生命周期。冷色调（蓝绿）代表早期基础设施建设，暖色调（红紫）代表近期的AI融合。这种可视化不仅展示了“是什么”，还展示了“何时发生”，体现了科学知识演进的时序逻辑。</w:t>
      </w:r>
    </w:p>
    <w:p w14:paraId="2235A4A2">
      <w:pPr>
        <w:ind w:firstLine="480"/>
        <w:sectPr>
          <w:pgSz w:w="12240" w:h="15840"/>
          <w:pgMar w:top="1440" w:right="1440" w:bottom="1440" w:left="1440" w:header="0" w:footer="720" w:gutter="0"/>
          <w:pgNumType w:fmt="decimal"/>
          <w:cols w:space="720" w:num="1"/>
        </w:sectPr>
      </w:pPr>
    </w:p>
    <w:p w14:paraId="7EF99943">
      <w:pPr>
        <w:pStyle w:val="2"/>
        <w:bidi w:val="0"/>
      </w:pPr>
      <w:r>
        <w:t>第三章 情感分析的进阶：从贝叶斯统计到大模型推理</w:t>
      </w:r>
    </w:p>
    <w:p w14:paraId="4879AB4E">
      <w:pPr>
        <w:ind w:firstLine="480"/>
      </w:pPr>
      <w:r>
        <w:t>情感分析（Sentiment Analysis）是文本挖掘中商业价值最高的应用之一。本项目跨越了技术发展的两个时代：传统的统计机器学习时代与现代的生成式AI时代。</w:t>
      </w:r>
    </w:p>
    <w:p w14:paraId="7EADB4DC">
      <w:pPr>
        <w:pStyle w:val="3"/>
        <w:bidi w:val="0"/>
      </w:pPr>
      <w:r>
        <w:t>3.1 统计方法的局限：SnowNLP实战</w:t>
      </w:r>
    </w:p>
    <w:p w14:paraId="690060D8">
      <w:pPr>
        <w:ind w:firstLine="480"/>
      </w:pPr>
      <w:r>
        <w:t>我们首先使用SnowNLP对餐厅评论数据进行了批量处理1。SnowNLP内部基于朴素贝叶斯（Naive Bayes）算法。</w:t>
      </w:r>
    </w:p>
    <w:p w14:paraId="4E90214C">
      <w:pPr>
        <w:pStyle w:val="4"/>
        <w:bidi w:val="0"/>
      </w:pPr>
      <w:r>
        <w:t>3.1.1 朴素贝叶斯的原理与缺陷</w:t>
      </w:r>
    </w:p>
    <w:p w14:paraId="0A5A50DB">
      <w:pPr>
        <w:ind w:firstLine="480"/>
      </w:pPr>
      <w:r>
        <w:t>原理： 朴素贝叶斯假设文本中的特征（词）是相互独立的。它通过计算 $P(\text{Positive} | \text{Words})$ 来判定情感。如果文本中包含“好吃”、“推荐”等词，概率上升；包含“慢”、“差”等词，概率下降。</w:t>
      </w:r>
    </w:p>
    <w:p w14:paraId="45DC98C8">
      <w:pPr>
        <w:ind w:firstLine="480"/>
      </w:pPr>
      <w:r>
        <w:t>实战表现：</w:t>
      </w:r>
    </w:p>
    <w:p w14:paraId="3ADE057A">
      <w:pPr>
        <w:ind w:firstLine="480"/>
      </w:pPr>
      <w:r>
        <w:t>正向样本： “这家餐厅很好吃，服务周到。” -&gt; Score: 0.99 (准确)。</w:t>
      </w:r>
    </w:p>
    <w:p w14:paraId="7284E478">
      <w:pPr>
        <w:ind w:firstLine="480"/>
      </w:pPr>
      <w:r>
        <w:t>负向样本： “太难吃了，浪费钱。” -&gt; Score: 0.05 (准确)。</w:t>
      </w:r>
    </w:p>
    <w:p w14:paraId="6F3DD6E9">
      <w:pPr>
        <w:ind w:firstLine="480"/>
      </w:pPr>
      <w:r>
        <w:t>复杂样本： “菜品味道不错，但是服务员态度像欠了他钱一样，排队还排了两小时。” -&gt; Score: 0.45-0.6 (模糊)。</w:t>
      </w:r>
    </w:p>
    <w:p w14:paraId="326AAAA5">
      <w:pPr>
        <w:ind w:firstLine="480"/>
      </w:pPr>
      <w:r>
        <w:t>缺陷分析： SnowNLP无法处理转折关系（"虽然...但是..."）和方面级情感（Aspect-Based Sentiment）。在上述复杂样本中，“不错”的正向权重与“差”、“排队”的负向权重在数学上发生了抵消（Cancellation Effect），导致模型给出了一个中性的分数，这完全误读了用户强烈的不满情绪。此外，对于反讽（Sarcasm）——如“这服务真是绝了”，贝叶斯模型通常会误判为正向。</w:t>
      </w:r>
    </w:p>
    <w:p w14:paraId="41215B7A">
      <w:pPr>
        <w:pStyle w:val="3"/>
        <w:bidi w:val="0"/>
      </w:pPr>
      <w:r>
        <w:t>3.2 认知智能的飞跃：DeepSeek与文学分析</w:t>
      </w:r>
    </w:p>
    <w:p w14:paraId="37BF2180">
      <w:pPr>
        <w:ind w:firstLine="480"/>
      </w:pPr>
      <w:r>
        <w:t>为了突破统计模型的瓶颈，我们在处理朱自清的散文《背影》时，引入了DeepSeek API（基于Transformer架构的大语言模型）1。这是一次从“计算情感”到“理解情感”的质的飞跃。</w:t>
      </w:r>
    </w:p>
    <w:p w14:paraId="3A74FE99">
      <w:pPr>
        <w:pStyle w:val="4"/>
        <w:bidi w:val="0"/>
      </w:pPr>
      <w:r>
        <w:t>3.2.1 DeepSeek-R1的原生推理能力</w:t>
      </w:r>
    </w:p>
    <w:p w14:paraId="3557F7EB">
      <w:pPr>
        <w:ind w:firstLine="480"/>
      </w:pPr>
      <w:r>
        <w:t>DeepSeek-R1模型具备思维链（Chain-of-Thought, CoT）推理能力。在分析《背影》时，它不是简单地扫描关键词，而是结合上下文进行推理。</w:t>
      </w:r>
    </w:p>
    <w:p w14:paraId="0ACEBF07">
      <w:pPr>
        <w:ind w:firstLine="480"/>
      </w:pPr>
      <w:r>
        <w:t>文本片段： “他用两手攀着上面，两脚再向上缩；他肥胖的身子向左微倾，显出努力的样子。”</w:t>
      </w:r>
    </w:p>
    <w:p w14:paraId="38831C0D">
      <w:pPr>
        <w:ind w:firstLine="480"/>
      </w:pPr>
      <w:r>
        <w:t>SnowNLP视角： 词汇中性（攀、缩、肥胖、努力），情感得分可能为0.5（无情感）。</w:t>
      </w:r>
    </w:p>
    <w:p w14:paraId="18D7F485">
      <w:pPr>
        <w:ind w:firstLine="480"/>
      </w:pPr>
      <w:r>
        <w:t>DeepSeek视角：</w:t>
      </w:r>
    </w:p>
    <w:p w14:paraId="2FCC44F8">
      <w:pPr>
        <w:ind w:firstLine="480"/>
      </w:pPr>
      <w:r>
        <w:t>推理步骤1： 识别动作主体是年迈肥胖的父亲。</w:t>
      </w:r>
    </w:p>
    <w:p w14:paraId="4A7EAFD7">
      <w:pPr>
        <w:ind w:firstLine="480"/>
      </w:pPr>
      <w:r>
        <w:t>推理步骤2： 识别场景是送别儿子。</w:t>
      </w:r>
    </w:p>
    <w:p w14:paraId="792CAB76">
      <w:pPr>
        <w:ind w:firstLine="480"/>
      </w:pPr>
      <w:r>
        <w:t>推理步骤3： 将“笨拙的动作”与“父爱”建立语义联系。</w:t>
      </w:r>
    </w:p>
    <w:p w14:paraId="41BABE56">
      <w:pPr>
        <w:ind w:firstLine="480"/>
      </w:pPr>
      <w:r>
        <w:t>结论： 情感基调是“辛酸”与“深沉的爱”，情感得分为Positive（但带有Melancholy的色彩）。</w:t>
      </w:r>
    </w:p>
    <w:p w14:paraId="3424B572">
      <w:pPr>
        <w:ind w:firstLine="480"/>
      </w:pPr>
      <w:r>
        <w:t>成果： 我们生成了《背影》的情感时间序列图。图表显示，随着文章推进，情感曲线从早期的“不耐烦/轻视”（“我那时真是聪明过分”）逐渐下降至“悔恨”，最后在父亲买橘子的背影处达到“感动”的峰值。这种细粒度的、基于叙事逻辑的情感追踪，是传统NLP无法企及的。</w:t>
      </w:r>
    </w:p>
    <w:p w14:paraId="7F51A5D6">
      <w:pPr>
        <w:pStyle w:val="4"/>
        <w:bidi w:val="0"/>
      </w:pPr>
      <w:r>
        <w:t>3.2.2 工业级应用的启示</w:t>
      </w:r>
    </w:p>
    <w:p w14:paraId="7A53F142">
      <w:pPr>
        <w:ind w:firstLine="480"/>
      </w:pPr>
      <w:r>
        <w:t>DeepSeek等LLM在处理非结构化数据时具有零样本（Zero-shot）优势。在作业的餐厅评论案例中，如果应用DeepSeek，我们可以直接抽取结构化反馈：</w:t>
      </w:r>
    </w:p>
    <w:p w14:paraId="015B6E30">
      <w:pPr>
        <w:ind w:firstLine="480"/>
      </w:pPr>
      <w:r>
        <w:t>"User is satisfied with [Food Quality] but extremely dissatisfied with and. Suggested action: Improve peak-hour queuing system."</w:t>
      </w:r>
    </w:p>
    <w:p w14:paraId="2B9EC8A2">
      <w:pPr>
        <w:ind w:firstLine="480"/>
      </w:pPr>
      <w:r>
        <w:t>这直接证明了在2025年的数据分析中，LLM已成为处理复杂语义的首选工具。</w:t>
      </w:r>
    </w:p>
    <w:p w14:paraId="0583B43D">
      <w:pPr>
        <w:ind w:firstLine="480"/>
        <w:sectPr>
          <w:pgSz w:w="12240" w:h="15840"/>
          <w:pgMar w:top="1440" w:right="1440" w:bottom="1440" w:left="1440" w:header="0" w:footer="720" w:gutter="0"/>
          <w:pgNumType w:fmt="decimal"/>
          <w:cols w:space="720" w:num="1"/>
        </w:sectPr>
      </w:pPr>
    </w:p>
    <w:p w14:paraId="28A64EC8">
      <w:pPr>
        <w:pStyle w:val="2"/>
        <w:bidi w:val="0"/>
      </w:pPr>
      <w:r>
        <w:t>第四章 关联数据分析：从美团大脑到商业智能</w:t>
      </w:r>
    </w:p>
    <w:p w14:paraId="0F291CD9">
      <w:pPr>
        <w:ind w:firstLine="480"/>
      </w:pPr>
      <w:r>
        <w:t>“关联数据分析”将视角从单一的文本实体扩展到了实体之间的关系（Relationships）。这是构建认知智能的核心。本章重点解构了中国最大的生活服务知识图谱——美团大脑（Meituan Brain）。</w:t>
      </w:r>
    </w:p>
    <w:p w14:paraId="374465EB">
      <w:pPr>
        <w:pStyle w:val="3"/>
        <w:bidi w:val="0"/>
      </w:pPr>
      <w:r>
        <w:t>4.1 知识图谱的本体层设计（Schema Design）</w:t>
      </w:r>
    </w:p>
    <w:p w14:paraId="5606C997">
      <w:pPr>
        <w:ind w:firstLine="480"/>
      </w:pPr>
      <w:r>
        <w:t>美团大脑的核心价值在于其构建了一个连接数十亿实体和数千亿连接的超大规模商业图谱。报告1中展示了其核心本体模型：User-POI-SPU-Scenario。</w:t>
      </w:r>
    </w:p>
    <w:p w14:paraId="5D708683">
      <w:pPr>
        <w:pStyle w:val="4"/>
        <w:bidi w:val="0"/>
      </w:pPr>
      <w:r>
        <w:t>4.1.1 核心三元组的商业逻辑</w:t>
      </w:r>
    </w:p>
    <w:p w14:paraId="40E53591">
      <w:pPr>
        <w:ind w:firstLine="480"/>
      </w:pPr>
      <w:r>
        <w:t>User（用户）： 不仅包含人口统计学属性（年龄、性别），更包含动态的“偏好向量”（喜欢辣、价格敏感、深夜活跃）。</w:t>
      </w:r>
    </w:p>
    <w:p w14:paraId="3444DDAF">
      <w:pPr>
        <w:ind w:firstLine="480"/>
      </w:pPr>
      <w:r>
        <w:t>POI（Point of Interest，商户）： 实体店，如“海底捞（南京工业大学店）”。属性包括地理位置、营业时间、品牌归属。</w:t>
      </w:r>
    </w:p>
    <w:p w14:paraId="50F94C87">
      <w:pPr>
        <w:ind w:firstLine="480"/>
      </w:pPr>
      <w:r>
        <w:t>SPU（Standard Product Unit，标准化产品单元）： 这是生活服务业的难点。在电商（如淘宝）中，SPU是“iPhone 15”，标准统一。但在餐饮中，SPU是“宫保鸡丁”或“双人下午茶套餐”，非标程度极高。</w:t>
      </w:r>
    </w:p>
    <w:p w14:paraId="06F9BB9A">
      <w:pPr>
        <w:ind w:firstLine="480"/>
      </w:pPr>
      <w:r>
        <w:t>洞察： 知识图谱必须解决SPU的归一化问题。将A店的“麻辣嫩牛”和B店的“秘制滑牛”都映射到概念节点[Concept: 牛肉]和[Flavor: 麻辣]上，才能实现跨店推荐。</w:t>
      </w:r>
    </w:p>
    <w:p w14:paraId="359EAD48">
      <w:pPr>
        <w:pStyle w:val="4"/>
        <w:bidi w:val="0"/>
      </w:pPr>
      <w:r>
        <w:t>4.1.2 “场景（Scenario）”：连接人与服务的桥梁</w:t>
      </w:r>
    </w:p>
    <w:p w14:paraId="236A6EB0">
      <w:pPr>
        <w:ind w:firstLine="480"/>
      </w:pPr>
      <w:r>
        <w:t>报告特别强调了Scenario（场景）节点的重要性。这是传统关系型数据库难以表达的。</w:t>
      </w:r>
    </w:p>
    <w:p w14:paraId="45250D03">
      <w:pPr>
        <w:ind w:firstLine="480"/>
      </w:pPr>
      <w:r>
        <w:t>传统查询： SELECT * FROM restaurants WHERE category = 'Hotpot'。</w:t>
      </w:r>
    </w:p>
    <w:p w14:paraId="3970F2F9">
      <w:pPr>
        <w:ind w:firstLine="480"/>
      </w:pPr>
      <w:r>
        <w:t>图谱推理： 用户想要的是“适合约会的地方”。</w:t>
      </w:r>
    </w:p>
    <w:p w14:paraId="3D260DDA">
      <w:pPr>
        <w:ind w:firstLine="480"/>
      </w:pPr>
      <w:r>
        <w:t>美团大脑通过挖掘评论文本（“灯光昏暗”、“安静”、“适合情侣”），建立了 (POI)--&gt;(Scenario: Date Night) 的边。</w:t>
      </w:r>
    </w:p>
    <w:p w14:paraId="77EE4466">
      <w:pPr>
        <w:ind w:firstLine="480"/>
      </w:pPr>
      <w:r>
        <w:t>同时，图谱知晓 (User)--&gt;(Scenario: Date Night)。</w:t>
      </w:r>
    </w:p>
    <w:p w14:paraId="0AC305F4">
      <w:pPr>
        <w:ind w:firstLine="480"/>
      </w:pPr>
      <w:r>
        <w:t>结果： 即使该用户从未吃过这家店，系统也能基于“场景匹配”进行推荐。这就是</w:t>
      </w:r>
      <w:r>
        <w:rPr>
          <w:rFonts w:hint="eastAsia"/>
          <w:lang w:val="en-US" w:eastAsia="zh-CN"/>
        </w:rPr>
        <w:t>报告</w:t>
      </w:r>
      <w:r>
        <w:t>中提到的基于知识图谱的可解释推荐（Explainable Recommendation）。</w:t>
      </w:r>
    </w:p>
    <w:p w14:paraId="76C80FB8">
      <w:pPr>
        <w:pStyle w:val="3"/>
        <w:bidi w:val="0"/>
      </w:pPr>
      <w:r>
        <w:t>4.2 KAG vs. RAG：下一代搜索架构</w:t>
      </w:r>
    </w:p>
    <w:p w14:paraId="740FFAE1">
      <w:pPr>
        <w:ind w:firstLine="480"/>
      </w:pPr>
      <w:r>
        <w:t>在报告的深度分析中，我们对比了RAG（检索增强生成）与KAG（知识增强生成）在美团场景下的应用。</w:t>
      </w:r>
    </w:p>
    <w:tbl>
      <w:tblPr>
        <w:tblStyle w:val="17"/>
        <w:tblW w:w="5000" w:type="pct"/>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100" w:type="dxa"/>
          <w:left w:w="100" w:type="dxa"/>
          <w:bottom w:w="100" w:type="dxa"/>
          <w:right w:w="100" w:type="dxa"/>
        </w:tblCellMar>
      </w:tblPr>
      <w:tblGrid>
        <w:gridCol w:w="1210"/>
        <w:gridCol w:w="2678"/>
        <w:gridCol w:w="2318"/>
        <w:gridCol w:w="3514"/>
      </w:tblGrid>
      <w:tr w14:paraId="29D36B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622" w:type="pct"/>
            <w:tcBorders>
              <w:top w:val="single" w:color="auto" w:sz="12" w:space="0"/>
              <w:left w:val="nil"/>
              <w:bottom w:val="nil"/>
              <w:right w:val="nil"/>
            </w:tcBorders>
            <w:shd w:val="clear" w:color="auto" w:fill="F8FAFD"/>
            <w:tcMar>
              <w:top w:w="120" w:type="dxa"/>
              <w:left w:w="180" w:type="dxa"/>
              <w:bottom w:w="120" w:type="dxa"/>
              <w:right w:w="180" w:type="dxa"/>
            </w:tcMar>
          </w:tcPr>
          <w:p w14:paraId="24187F74">
            <w:pPr>
              <w:snapToGrid w:val="0"/>
              <w:ind w:firstLine="480"/>
            </w:pPr>
            <w:r>
              <w:t>架构</w:t>
            </w:r>
          </w:p>
        </w:tc>
        <w:tc>
          <w:tcPr>
            <w:tcW w:w="1377" w:type="pct"/>
            <w:tcBorders>
              <w:top w:val="single" w:color="auto" w:sz="12" w:space="0"/>
              <w:left w:val="nil"/>
              <w:bottom w:val="nil"/>
              <w:right w:val="nil"/>
            </w:tcBorders>
            <w:shd w:val="clear" w:color="auto" w:fill="F8FAFD"/>
            <w:tcMar>
              <w:top w:w="120" w:type="dxa"/>
              <w:left w:w="180" w:type="dxa"/>
              <w:bottom w:w="120" w:type="dxa"/>
              <w:right w:w="180" w:type="dxa"/>
            </w:tcMar>
          </w:tcPr>
          <w:p w14:paraId="5ADE4667">
            <w:pPr>
              <w:snapToGrid w:val="0"/>
              <w:ind w:firstLine="480"/>
            </w:pPr>
            <w:r>
              <w:t>RAG (Retrieval-Augmented)</w:t>
            </w:r>
          </w:p>
        </w:tc>
        <w:tc>
          <w:tcPr>
            <w:tcW w:w="1192" w:type="pct"/>
            <w:tcBorders>
              <w:top w:val="single" w:color="auto" w:sz="12" w:space="0"/>
              <w:left w:val="nil"/>
              <w:bottom w:val="nil"/>
              <w:right w:val="nil"/>
            </w:tcBorders>
            <w:shd w:val="clear" w:color="auto" w:fill="F8FAFD"/>
            <w:tcMar>
              <w:top w:w="120" w:type="dxa"/>
              <w:left w:w="180" w:type="dxa"/>
              <w:bottom w:w="120" w:type="dxa"/>
              <w:right w:w="180" w:type="dxa"/>
            </w:tcMar>
          </w:tcPr>
          <w:p w14:paraId="1C3FBF47">
            <w:pPr>
              <w:snapToGrid w:val="0"/>
              <w:ind w:firstLine="480"/>
            </w:pPr>
            <w:r>
              <w:t>KAG (Knowledge-Augmented)</w:t>
            </w:r>
          </w:p>
        </w:tc>
        <w:tc>
          <w:tcPr>
            <w:tcW w:w="1807" w:type="pct"/>
            <w:tcBorders>
              <w:top w:val="single" w:color="auto" w:sz="12" w:space="0"/>
              <w:left w:val="nil"/>
              <w:bottom w:val="nil"/>
              <w:right w:val="nil"/>
            </w:tcBorders>
            <w:shd w:val="clear" w:color="auto" w:fill="F8FAFD"/>
            <w:tcMar>
              <w:top w:w="120" w:type="dxa"/>
              <w:left w:w="180" w:type="dxa"/>
              <w:bottom w:w="120" w:type="dxa"/>
              <w:right w:w="180" w:type="dxa"/>
            </w:tcMar>
          </w:tcPr>
          <w:p w14:paraId="5499C2CF">
            <w:pPr>
              <w:snapToGrid w:val="0"/>
              <w:ind w:firstLine="480"/>
            </w:pPr>
            <w:r>
              <w:t>美团场景下的应用差异</w:t>
            </w:r>
          </w:p>
        </w:tc>
      </w:tr>
      <w:tr w14:paraId="6744DA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622" w:type="pct"/>
            <w:tcBorders>
              <w:top w:val="nil"/>
              <w:left w:val="nil"/>
              <w:bottom w:val="nil"/>
              <w:right w:val="nil"/>
            </w:tcBorders>
            <w:shd w:val="clear" w:color="auto" w:fill="F8FAFD"/>
            <w:tcMar>
              <w:top w:w="120" w:type="dxa"/>
              <w:left w:w="180" w:type="dxa"/>
              <w:bottom w:w="120" w:type="dxa"/>
              <w:right w:w="180" w:type="dxa"/>
            </w:tcMar>
          </w:tcPr>
          <w:p w14:paraId="2EE2E596">
            <w:pPr>
              <w:snapToGrid w:val="0"/>
              <w:ind w:firstLine="480"/>
            </w:pPr>
            <w:r>
              <w:t>数据源</w:t>
            </w:r>
          </w:p>
        </w:tc>
        <w:tc>
          <w:tcPr>
            <w:tcW w:w="1377" w:type="pct"/>
            <w:tcBorders>
              <w:top w:val="nil"/>
              <w:left w:val="nil"/>
              <w:bottom w:val="nil"/>
              <w:right w:val="nil"/>
            </w:tcBorders>
            <w:shd w:val="clear" w:color="auto" w:fill="F8FAFD"/>
            <w:tcMar>
              <w:top w:w="120" w:type="dxa"/>
              <w:left w:w="180" w:type="dxa"/>
              <w:bottom w:w="120" w:type="dxa"/>
              <w:right w:w="180" w:type="dxa"/>
            </w:tcMar>
          </w:tcPr>
          <w:p w14:paraId="518E7E10">
            <w:pPr>
              <w:snapToGrid w:val="0"/>
              <w:ind w:firstLine="480"/>
            </w:pPr>
            <w:r>
              <w:t>非结构化文档块（Vector Chunks）</w:t>
            </w:r>
          </w:p>
        </w:tc>
        <w:tc>
          <w:tcPr>
            <w:tcW w:w="1192" w:type="pct"/>
            <w:tcBorders>
              <w:top w:val="nil"/>
              <w:left w:val="nil"/>
              <w:bottom w:val="nil"/>
              <w:right w:val="nil"/>
            </w:tcBorders>
            <w:shd w:val="clear" w:color="auto" w:fill="F8FAFD"/>
            <w:tcMar>
              <w:top w:w="120" w:type="dxa"/>
              <w:left w:w="180" w:type="dxa"/>
              <w:bottom w:w="120" w:type="dxa"/>
              <w:right w:w="180" w:type="dxa"/>
            </w:tcMar>
          </w:tcPr>
          <w:p w14:paraId="62870C18">
            <w:pPr>
              <w:snapToGrid w:val="0"/>
              <w:ind w:firstLine="480"/>
            </w:pPr>
            <w:r>
              <w:t>结构化知识图谱（Sub-graph）</w:t>
            </w:r>
          </w:p>
        </w:tc>
        <w:tc>
          <w:tcPr>
            <w:tcW w:w="1807" w:type="pct"/>
            <w:tcBorders>
              <w:top w:val="nil"/>
              <w:left w:val="nil"/>
              <w:bottom w:val="nil"/>
              <w:right w:val="nil"/>
            </w:tcBorders>
            <w:shd w:val="clear" w:color="auto" w:fill="F8FAFD"/>
            <w:tcMar>
              <w:top w:w="120" w:type="dxa"/>
              <w:left w:w="180" w:type="dxa"/>
              <w:bottom w:w="120" w:type="dxa"/>
              <w:right w:w="180" w:type="dxa"/>
            </w:tcMar>
          </w:tcPr>
          <w:p w14:paraId="71E7DE37">
            <w:pPr>
              <w:snapToGrid w:val="0"/>
              <w:ind w:firstLine="480"/>
            </w:pPr>
            <w:r>
              <w:t>RAG适合找“攻略文”；KAG适合查“硬指标”。</w:t>
            </w:r>
          </w:p>
        </w:tc>
      </w:tr>
      <w:tr w14:paraId="6A271B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622" w:type="pct"/>
            <w:tcBorders>
              <w:top w:val="nil"/>
              <w:left w:val="nil"/>
              <w:bottom w:val="nil"/>
              <w:right w:val="nil"/>
            </w:tcBorders>
            <w:shd w:val="clear" w:color="auto" w:fill="F8FAFD"/>
            <w:tcMar>
              <w:top w:w="120" w:type="dxa"/>
              <w:left w:w="180" w:type="dxa"/>
              <w:bottom w:w="120" w:type="dxa"/>
              <w:right w:w="180" w:type="dxa"/>
            </w:tcMar>
          </w:tcPr>
          <w:p w14:paraId="5782C160">
            <w:pPr>
              <w:snapToGrid w:val="0"/>
              <w:ind w:firstLine="480"/>
            </w:pPr>
            <w:r>
              <w:t>检索机制</w:t>
            </w:r>
          </w:p>
        </w:tc>
        <w:tc>
          <w:tcPr>
            <w:tcW w:w="1377" w:type="pct"/>
            <w:tcBorders>
              <w:top w:val="nil"/>
              <w:left w:val="nil"/>
              <w:bottom w:val="nil"/>
              <w:right w:val="nil"/>
            </w:tcBorders>
            <w:shd w:val="clear" w:color="auto" w:fill="F8FAFD"/>
            <w:tcMar>
              <w:top w:w="120" w:type="dxa"/>
              <w:left w:w="180" w:type="dxa"/>
              <w:bottom w:w="120" w:type="dxa"/>
              <w:right w:w="180" w:type="dxa"/>
            </w:tcMar>
          </w:tcPr>
          <w:p w14:paraId="4E4156A4">
            <w:pPr>
              <w:snapToGrid w:val="0"/>
              <w:ind w:firstLine="480"/>
            </w:pPr>
            <w:r>
              <w:t>向量相似度搜索（Vector Similarity）</w:t>
            </w:r>
          </w:p>
        </w:tc>
        <w:tc>
          <w:tcPr>
            <w:tcW w:w="1192" w:type="pct"/>
            <w:tcBorders>
              <w:top w:val="nil"/>
              <w:left w:val="nil"/>
              <w:bottom w:val="nil"/>
              <w:right w:val="nil"/>
            </w:tcBorders>
            <w:shd w:val="clear" w:color="auto" w:fill="F8FAFD"/>
            <w:tcMar>
              <w:top w:w="120" w:type="dxa"/>
              <w:left w:w="180" w:type="dxa"/>
              <w:bottom w:w="120" w:type="dxa"/>
              <w:right w:w="180" w:type="dxa"/>
            </w:tcMar>
          </w:tcPr>
          <w:p w14:paraId="3BA5B875">
            <w:pPr>
              <w:snapToGrid w:val="0"/>
              <w:ind w:firstLine="480"/>
            </w:pPr>
            <w:r>
              <w:t>图遍历（Graph Traversal / Cypher）</w:t>
            </w:r>
          </w:p>
        </w:tc>
        <w:tc>
          <w:tcPr>
            <w:tcW w:w="1807" w:type="pct"/>
            <w:tcBorders>
              <w:top w:val="nil"/>
              <w:left w:val="nil"/>
              <w:bottom w:val="nil"/>
              <w:right w:val="nil"/>
            </w:tcBorders>
            <w:shd w:val="clear" w:color="auto" w:fill="F8FAFD"/>
            <w:tcMar>
              <w:top w:w="120" w:type="dxa"/>
              <w:left w:w="180" w:type="dxa"/>
              <w:bottom w:w="120" w:type="dxa"/>
              <w:right w:w="180" w:type="dxa"/>
            </w:tcMar>
          </w:tcPr>
          <w:p w14:paraId="5FA2230A">
            <w:pPr>
              <w:snapToGrid w:val="0"/>
              <w:ind w:firstLine="480"/>
            </w:pPr>
            <w:r>
              <w:t>RAG可能检索到一年前的菜单PDF；KAG检索的是实时的POI节点属性。</w:t>
            </w:r>
          </w:p>
        </w:tc>
      </w:tr>
      <w:tr w14:paraId="29DB34B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622" w:type="pct"/>
            <w:tcBorders>
              <w:top w:val="nil"/>
              <w:left w:val="nil"/>
              <w:bottom w:val="nil"/>
              <w:right w:val="nil"/>
            </w:tcBorders>
            <w:shd w:val="clear" w:color="auto" w:fill="F8FAFD"/>
            <w:tcMar>
              <w:top w:w="120" w:type="dxa"/>
              <w:left w:w="180" w:type="dxa"/>
              <w:bottom w:w="120" w:type="dxa"/>
              <w:right w:w="180" w:type="dxa"/>
            </w:tcMar>
          </w:tcPr>
          <w:p w14:paraId="7964AFF8">
            <w:pPr>
              <w:snapToGrid w:val="0"/>
              <w:ind w:firstLine="480"/>
            </w:pPr>
            <w:r>
              <w:t>准确性</w:t>
            </w:r>
          </w:p>
        </w:tc>
        <w:tc>
          <w:tcPr>
            <w:tcW w:w="1377" w:type="pct"/>
            <w:tcBorders>
              <w:top w:val="nil"/>
              <w:left w:val="nil"/>
              <w:bottom w:val="nil"/>
              <w:right w:val="nil"/>
            </w:tcBorders>
            <w:shd w:val="clear" w:color="auto" w:fill="F8FAFD"/>
            <w:tcMar>
              <w:top w:w="120" w:type="dxa"/>
              <w:left w:w="180" w:type="dxa"/>
              <w:bottom w:w="120" w:type="dxa"/>
              <w:right w:w="180" w:type="dxa"/>
            </w:tcMar>
          </w:tcPr>
          <w:p w14:paraId="26BFB043">
            <w:pPr>
              <w:snapToGrid w:val="0"/>
              <w:ind w:firstLine="480"/>
            </w:pPr>
            <w:r>
              <w:t>存在幻觉风险（Hallucination）</w:t>
            </w:r>
          </w:p>
        </w:tc>
        <w:tc>
          <w:tcPr>
            <w:tcW w:w="1192" w:type="pct"/>
            <w:tcBorders>
              <w:top w:val="nil"/>
              <w:left w:val="nil"/>
              <w:bottom w:val="nil"/>
              <w:right w:val="nil"/>
            </w:tcBorders>
            <w:shd w:val="clear" w:color="auto" w:fill="F8FAFD"/>
            <w:tcMar>
              <w:top w:w="120" w:type="dxa"/>
              <w:left w:w="180" w:type="dxa"/>
              <w:bottom w:w="120" w:type="dxa"/>
              <w:right w:w="180" w:type="dxa"/>
            </w:tcMar>
          </w:tcPr>
          <w:p w14:paraId="22D9B4DC">
            <w:pPr>
              <w:snapToGrid w:val="0"/>
              <w:ind w:firstLine="480"/>
            </w:pPr>
            <w:r>
              <w:t>事实准确度高（Factually Grounded）</w:t>
            </w:r>
          </w:p>
        </w:tc>
        <w:tc>
          <w:tcPr>
            <w:tcW w:w="1807" w:type="pct"/>
            <w:tcBorders>
              <w:top w:val="nil"/>
              <w:left w:val="nil"/>
              <w:bottom w:val="nil"/>
              <w:right w:val="nil"/>
            </w:tcBorders>
            <w:shd w:val="clear" w:color="auto" w:fill="F8FAFD"/>
            <w:tcMar>
              <w:top w:w="120" w:type="dxa"/>
              <w:left w:w="180" w:type="dxa"/>
              <w:bottom w:w="120" w:type="dxa"/>
              <w:right w:w="180" w:type="dxa"/>
            </w:tcMar>
          </w:tcPr>
          <w:p w14:paraId="14FC3072">
            <w:pPr>
              <w:snapToGrid w:val="0"/>
              <w:ind w:firstLine="480"/>
            </w:pPr>
            <w:r>
              <w:t>问：“这家店周日开门吗？” KAG直接读取open_hours属性，RAG可能编造。</w:t>
            </w:r>
          </w:p>
        </w:tc>
      </w:tr>
      <w:tr w14:paraId="53B06D5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0" w:hRule="atLeast"/>
          <w:tblHeader/>
          <w:jc w:val="center"/>
        </w:trPr>
        <w:tc>
          <w:tcPr>
            <w:tcW w:w="622" w:type="pct"/>
            <w:tcBorders>
              <w:top w:val="nil"/>
              <w:left w:val="nil"/>
              <w:bottom w:val="single" w:color="auto" w:sz="12" w:space="0"/>
              <w:right w:val="nil"/>
            </w:tcBorders>
            <w:shd w:val="clear" w:color="auto" w:fill="F8FAFD"/>
            <w:tcMar>
              <w:top w:w="120" w:type="dxa"/>
              <w:left w:w="180" w:type="dxa"/>
              <w:bottom w:w="120" w:type="dxa"/>
              <w:right w:w="180" w:type="dxa"/>
            </w:tcMar>
          </w:tcPr>
          <w:p w14:paraId="59815BBE">
            <w:pPr>
              <w:snapToGrid w:val="0"/>
              <w:ind w:firstLine="480"/>
            </w:pPr>
            <w:r>
              <w:t>推理能力</w:t>
            </w:r>
          </w:p>
        </w:tc>
        <w:tc>
          <w:tcPr>
            <w:tcW w:w="1377" w:type="pct"/>
            <w:tcBorders>
              <w:top w:val="nil"/>
              <w:left w:val="nil"/>
              <w:bottom w:val="single" w:color="auto" w:sz="12" w:space="0"/>
              <w:right w:val="nil"/>
            </w:tcBorders>
            <w:shd w:val="clear" w:color="auto" w:fill="F8FAFD"/>
            <w:tcMar>
              <w:top w:w="120" w:type="dxa"/>
              <w:left w:w="180" w:type="dxa"/>
              <w:bottom w:w="120" w:type="dxa"/>
              <w:right w:w="180" w:type="dxa"/>
            </w:tcMar>
          </w:tcPr>
          <w:p w14:paraId="52A96203">
            <w:pPr>
              <w:snapToGrid w:val="0"/>
              <w:ind w:firstLine="480"/>
            </w:pPr>
            <w:r>
              <w:t>弱多跳推理</w:t>
            </w:r>
          </w:p>
        </w:tc>
        <w:tc>
          <w:tcPr>
            <w:tcW w:w="1192" w:type="pct"/>
            <w:tcBorders>
              <w:top w:val="nil"/>
              <w:left w:val="nil"/>
              <w:bottom w:val="single" w:color="auto" w:sz="12" w:space="0"/>
              <w:right w:val="nil"/>
            </w:tcBorders>
            <w:shd w:val="clear" w:color="auto" w:fill="F8FAFD"/>
            <w:tcMar>
              <w:top w:w="120" w:type="dxa"/>
              <w:left w:w="180" w:type="dxa"/>
              <w:bottom w:w="120" w:type="dxa"/>
              <w:right w:w="180" w:type="dxa"/>
            </w:tcMar>
          </w:tcPr>
          <w:p w14:paraId="4721ECB3">
            <w:pPr>
              <w:snapToGrid w:val="0"/>
              <w:ind w:firstLine="480"/>
            </w:pPr>
            <w:r>
              <w:t>强多跳推理（Multi-hop Reasoning）</w:t>
            </w:r>
          </w:p>
        </w:tc>
        <w:tc>
          <w:tcPr>
            <w:tcW w:w="1807" w:type="pct"/>
            <w:tcBorders>
              <w:top w:val="nil"/>
              <w:left w:val="nil"/>
              <w:bottom w:val="single" w:color="auto" w:sz="12" w:space="0"/>
              <w:right w:val="nil"/>
            </w:tcBorders>
            <w:shd w:val="clear" w:color="auto" w:fill="F8FAFD"/>
            <w:tcMar>
              <w:top w:w="120" w:type="dxa"/>
              <w:left w:w="180" w:type="dxa"/>
              <w:bottom w:w="120" w:type="dxa"/>
              <w:right w:w="180" w:type="dxa"/>
            </w:tcMar>
          </w:tcPr>
          <w:p w14:paraId="7B82602C">
            <w:pPr>
              <w:snapToGrid w:val="0"/>
              <w:ind w:firstLine="480"/>
            </w:pPr>
            <w:r>
              <w:t>问：“找一家我在五道口附近没吃过的、评分4.5以上且有包间的粤菜。” KAG可以通过图查询精确过滤。</w:t>
            </w:r>
          </w:p>
        </w:tc>
      </w:tr>
    </w:tbl>
    <w:p w14:paraId="325ECE03">
      <w:pPr>
        <w:ind w:firstLine="480"/>
      </w:pPr>
      <w:r>
        <w:t>结论： 对于O2O平台，KAG是核心，RAG是辅助。知识图谱作为“事实锚点（Fact Anchor）”，解决了大模型一本正经胡说八道的问题，是实现商业闭环的关键。</w:t>
      </w:r>
    </w:p>
    <w:p w14:paraId="7A122027">
      <w:pPr>
        <w:ind w:firstLine="480"/>
        <w:sectPr>
          <w:pgSz w:w="12240" w:h="15840"/>
          <w:pgMar w:top="1440" w:right="1440" w:bottom="1440" w:left="1440" w:header="0" w:footer="720" w:gutter="0"/>
          <w:pgNumType w:fmt="decimal"/>
          <w:cols w:space="720" w:num="1"/>
        </w:sectPr>
      </w:pPr>
    </w:p>
    <w:p w14:paraId="24687AEB">
      <w:pPr>
        <w:pStyle w:val="2"/>
        <w:bidi w:val="0"/>
      </w:pPr>
      <w:r>
        <w:t>第五章 社交网络分析与图数据库实战：重构《水浒传》</w:t>
      </w:r>
    </w:p>
    <w:p w14:paraId="574061DC">
      <w:pPr>
        <w:ind w:firstLine="480"/>
      </w:pPr>
      <w:r>
        <w:t>在最后一部分，我们将目光投向了复杂的社会关系网络。通过对经典名著《水浒传》的建模，我们实践了从白板建模到Neo4j代码实现的全过程。</w:t>
      </w:r>
    </w:p>
    <w:p w14:paraId="5BF7229E">
      <w:pPr>
        <w:pStyle w:val="3"/>
        <w:bidi w:val="0"/>
      </w:pPr>
      <w:r>
        <w:t>5.1 社交网络的拓扑结构分析</w:t>
      </w:r>
    </w:p>
    <w:p w14:paraId="32F7DE3E">
      <w:pPr>
        <w:ind w:firstLine="480"/>
      </w:pPr>
      <w:r>
        <w:t>利用Gephi和Echarts，我们绘制了梁山108将的人物关系图谱。这不仅是一张漂亮的图，更是一张权力结构图。</w:t>
      </w:r>
    </w:p>
    <w:p w14:paraId="6A15B801">
      <w:pPr>
        <w:pStyle w:val="4"/>
        <w:bidi w:val="0"/>
      </w:pPr>
      <w:r>
        <w:t>5.1.1 中心性指标（Centrality Metrics）的解读</w:t>
      </w:r>
    </w:p>
    <w:p w14:paraId="5E40E324">
      <w:pPr>
        <w:ind w:firstLine="480"/>
      </w:pPr>
      <w:r>
        <w:t>度中心性（Degree Centrality）： 宋江的节点最大。这不仅意味着他认识的人多，更意味着他是资源的汇聚点（Hub）。所有的招安路线、军事指挥都汇聚于此。</w:t>
      </w:r>
    </w:p>
    <w:p w14:paraId="7A56C1AD">
      <w:pPr>
        <w:ind w:firstLine="480"/>
      </w:pPr>
      <w:r>
        <w:t>中介中心性（Betweenness Centrality）： 吴用（智多星）和卢俊义的节点虽然不如宋江大，但极其关键。吴用是连接“武力派”（李逵、鲁智深）与“行政派”（宋江）的桥梁（Bridge）。如果移除吴用，梁山内部的沟通成本将急剧上升，甚至导致分裂。</w:t>
      </w:r>
    </w:p>
    <w:p w14:paraId="6D5115BD">
      <w:pPr>
        <w:ind w:firstLine="480"/>
      </w:pPr>
      <w:r>
        <w:t>结构洞（Structural Hole）： 李师师的节点虽小，但占据了关键的结构洞位置。她是连接“梁山反贼网络”与“大宋皇权网络”的唯一弱连接（Weak Tie）。根据格兰诺维特的理论，弱连接提供了异质性信息（招安的机会），这在图谱中得到了完美的数学验证。</w:t>
      </w:r>
    </w:p>
    <w:p w14:paraId="5ABBD24B">
      <w:pPr>
        <w:pStyle w:val="3"/>
        <w:bidi w:val="0"/>
      </w:pPr>
      <w:r>
        <w:t>5.2 核心突破：事件驱动的图谱建模（Event-Driven Modeling）</w:t>
      </w:r>
    </w:p>
    <w:p w14:paraId="727F70F8">
      <w:pPr>
        <w:ind w:firstLine="480"/>
      </w:pPr>
      <w:r>
        <w:t>在白板建模和Neo4j实现环节，我们提出了一种超越简单“人物-人物”连接的高级建模思路：事件节点（Event Nodes）。</w:t>
      </w:r>
    </w:p>
    <w:p w14:paraId="1E1DBF40">
      <w:pPr>
        <w:pStyle w:val="4"/>
        <w:bidi w:val="0"/>
      </w:pPr>
      <w:r>
        <w:t>5.2.1 传统模型 vs. 事件模型</w:t>
      </w:r>
    </w:p>
    <w:p w14:paraId="763EB61D">
      <w:pPr>
        <w:ind w:firstLine="480"/>
      </w:pPr>
      <w:r>
        <w:t>传统模型： 直接连接 (林冲)--&gt;(鲁智深)。缺点是当108人互称兄弟时，图谱会变成一个密集的“毛线球（Hairball）”，难以分析。</w:t>
      </w:r>
    </w:p>
    <w:p w14:paraId="5EDD7BC2">
      <w:pPr>
        <w:ind w:firstLine="480"/>
      </w:pPr>
      <w:r>
        <w:t>本报告采用的事件模型： 引入“聚义”节点。</w:t>
      </w:r>
    </w:p>
    <w:p w14:paraId="71E199D0">
      <w:pPr>
        <w:ind w:firstLine="480"/>
      </w:pPr>
      <w:r>
        <w:t>(林冲)--&gt;(Event: 梁山聚义)</w:t>
      </w:r>
    </w:p>
    <w:p w14:paraId="76D6C6AE">
      <w:pPr>
        <w:ind w:firstLine="480"/>
      </w:pPr>
      <w:r>
        <w:t>(鲁智深)--&gt;(Event: 梁山聚义)</w:t>
      </w:r>
    </w:p>
    <w:p w14:paraId="289106CF">
      <w:pPr>
        <w:ind w:firstLine="480"/>
      </w:pPr>
      <w:r>
        <w:t>(Event: 梁山聚义)--&gt;(Location: 梁山泊)</w:t>
      </w:r>
    </w:p>
    <w:p w14:paraId="5EBF07F1">
      <w:pPr>
        <w:pStyle w:val="4"/>
        <w:bidi w:val="0"/>
      </w:pPr>
      <w:r>
        <w:t>5.2.2 Neo4j Cypher代码实现</w:t>
      </w:r>
    </w:p>
    <w:p w14:paraId="61A09319">
      <w:pPr>
        <w:ind w:firstLine="480"/>
      </w:pPr>
      <w:r>
        <w:t>这种建模方式在Neo4j中通过Cypher语句实现，极大地增强了查询的灵活性。例如，我们要查询“哪些人是因为高俅的迫害而最终参加了梁山聚义？”</w:t>
      </w:r>
    </w:p>
    <w:p w14:paraId="0D7099A1">
      <w:pPr>
        <w:ind w:firstLine="480"/>
        <w:rPr>
          <w:rFonts w:hint="eastAsia"/>
        </w:rPr>
      </w:pPr>
      <w:r>
        <w:t>Cypher</w:t>
      </w:r>
    </w:p>
    <w:p w14:paraId="43786675">
      <w:pPr>
        <w:ind w:firstLine="480"/>
      </w:pPr>
      <w:r>
        <w:t>MATCH (villain:Person {name: '高俅'})--&gt;(hero:Person)</w:t>
      </w:r>
      <w:r>
        <w:br w:type="textWrapping"/>
      </w:r>
      <w:r>
        <w:t>MATCH (hero)--&gt;(e:Event {name: '梁山聚义'})</w:t>
      </w:r>
      <w:r>
        <w:br w:type="textWrapping"/>
      </w:r>
      <w:r>
        <w:t>RETURN hero.name</w:t>
      </w:r>
      <w:r>
        <w:br w:type="textWrapping"/>
      </w:r>
      <w:r>
        <w:rPr>
          <w:rFonts w:hint="eastAsia"/>
          <w:lang w:val="en-US" w:eastAsia="zh-CN"/>
        </w:rPr>
        <w:t xml:space="preserve">  </w:t>
      </w:r>
      <w:r>
        <w:t>这条查询链 (高俅) -&gt; [迫害] -&gt; (好汉) -&gt; [参与] -&gt; (聚义) 揭示了《水浒传》的因果逻辑链（Causal Chain）。它证明了梁山不仅是一个社交圈，更是一个由特定外部压力（高俅）和内部事件（聚义）共同驱动的组织（Organization）。这种建模思维对于现实世界中的犯罪团伙挖掘或金融欺诈检测具有直接的借鉴意义。</w:t>
      </w:r>
    </w:p>
    <w:p w14:paraId="0A549846">
      <w:pPr>
        <w:ind w:firstLine="480"/>
        <w:sectPr>
          <w:pgSz w:w="12240" w:h="15840"/>
          <w:pgMar w:top="1440" w:right="1440" w:bottom="1440" w:left="1440" w:header="0" w:footer="720" w:gutter="0"/>
          <w:pgNumType w:fmt="decimal"/>
          <w:cols w:space="720" w:num="1"/>
        </w:sectPr>
      </w:pPr>
    </w:p>
    <w:p w14:paraId="7CFF5D75">
      <w:pPr>
        <w:ind w:firstLine="480"/>
      </w:pPr>
      <w:r>
        <w:t>结语：迈向神经符号人工智能</w:t>
      </w:r>
    </w:p>
    <w:p w14:paraId="6BB1523A">
      <w:pPr>
        <w:ind w:firstLine="480"/>
      </w:pPr>
      <w:r>
        <w:rPr>
          <w:rFonts w:hint="eastAsia"/>
        </w:rPr>
        <w:t>我的这篇</w:t>
      </w:r>
      <w:r>
        <w:t>报告详细梳理了从“文本数据采集”到“关联数据分析”的完整技术路径。</w:t>
      </w:r>
    </w:p>
    <w:p w14:paraId="0CAC7DAC">
      <w:pPr>
        <w:ind w:firstLine="480"/>
      </w:pPr>
      <w:r>
        <w:t>在文本端： 我们见证了从Jieba的统计分词到DeepSeek的深度语义推理的演进。数据不再是冰冷的字符，而是带有情感温度和逻辑深度的载体。</w:t>
      </w:r>
    </w:p>
    <w:p w14:paraId="505DFA0A">
      <w:pPr>
        <w:ind w:firstLine="480"/>
      </w:pPr>
      <w:r>
        <w:t>在图谱端： 我们实践了从静态的实体链接到动态的事件驱动建模的跨越。美团大脑和水浒图谱证明，只有将数据连接成网，才能涌现出“推荐”、“推理”和“洞察”等高级智能。</w:t>
      </w:r>
    </w:p>
    <w:p w14:paraId="404E2135">
      <w:pPr>
        <w:ind w:firstLine="480"/>
      </w:pPr>
      <w:r>
        <w:t>未来展望：</w:t>
      </w:r>
    </w:p>
    <w:p w14:paraId="3D3B3225">
      <w:pPr>
        <w:ind w:firstLine="480"/>
      </w:pPr>
      <w:r>
        <w:t>随着GraphRAG技术的成熟，未来的数据分析将走向神经符号AI（Neuro-Symbolic AI）的融合之路。大模型（DeepSeek）提供通用的推理能力，而知识图谱（Neo4j/Meituan Brain）提供精确的领域知识。本项目所涉及的“文本清洗 -&gt; 实体抽取 -&gt; 图谱构建 -&gt; 语义推理”这一pipeline，正是构建下一代企业级AI应用的标准范式。</w:t>
      </w:r>
    </w:p>
    <w:p w14:paraId="1B522208">
      <w:r>
        <w:br w:type="page"/>
      </w:r>
    </w:p>
    <w:p w14:paraId="51E558DB">
      <w:pPr>
        <w:ind w:firstLine="480"/>
        <w:rPr>
          <w:rFonts w:hint="eastAsia" w:ascii="黑体" w:hAnsi="黑体" w:eastAsia="黑体" w:cs="黑体"/>
          <w:sz w:val="36"/>
          <w:szCs w:val="36"/>
        </w:rPr>
      </w:pPr>
      <w:r>
        <w:rPr>
          <w:rFonts w:hint="eastAsia" w:ascii="黑体" w:hAnsi="黑体" w:eastAsia="黑体" w:cs="黑体"/>
          <w:sz w:val="36"/>
          <w:szCs w:val="36"/>
        </w:rPr>
        <w:t>主要参考资料：</w:t>
      </w:r>
    </w:p>
    <w:p w14:paraId="668EB12F">
      <w:pPr>
        <w:ind w:firstLine="480"/>
      </w:pPr>
      <w:r>
        <w:t>1 原始结课作业文档：'2025-用户数据采集与关联分析-结课作业.pdf'</w:t>
      </w:r>
    </w:p>
    <w:p w14:paraId="0B3039EF">
      <w:pPr>
        <w:ind w:firstLine="480"/>
      </w:pPr>
      <w:r>
        <w:t>2 SnowNLP与LDA模型在微博情感分析中的应用</w:t>
      </w:r>
    </w:p>
    <w:p w14:paraId="542B41D7">
      <w:pPr>
        <w:ind w:firstLine="480"/>
      </w:pPr>
      <w:r>
        <w:rPr>
          <w:rFonts w:hint="eastAsia"/>
          <w:lang w:val="en-US" w:eastAsia="zh-CN"/>
        </w:rPr>
        <w:t>3</w:t>
      </w:r>
      <w:r>
        <w:t xml:space="preserve"> DeepSeek-R1的可解释性情感分析研究</w:t>
      </w:r>
    </w:p>
    <w:p w14:paraId="1A89C1E7">
      <w:pPr>
        <w:ind w:firstLine="480"/>
      </w:pPr>
      <w:r>
        <w:rPr>
          <w:rFonts w:hint="eastAsia"/>
          <w:lang w:val="en-US" w:eastAsia="zh-CN"/>
        </w:rPr>
        <w:t>4.</w:t>
      </w:r>
      <w:r>
        <w:t>基于知识图谱与图神经网络的推荐系统</w:t>
      </w:r>
    </w:p>
    <w:p w14:paraId="31E08ADE">
      <w:pPr>
        <w:ind w:firstLine="480"/>
      </w:pPr>
      <w:r>
        <w:rPr>
          <w:rFonts w:hint="eastAsia"/>
          <w:lang w:val="en-US" w:eastAsia="zh-CN"/>
        </w:rPr>
        <w:t>5.</w:t>
      </w:r>
      <w:r>
        <w:t xml:space="preserve"> 多模态学科知识增强生成（MDKAG）框架</w:t>
      </w:r>
    </w:p>
    <w:p w14:paraId="0E3C3939">
      <w:pPr>
        <w:ind w:firstLine="480"/>
      </w:pPr>
      <w:r>
        <w:rPr>
          <w:rFonts w:hint="eastAsia"/>
          <w:lang w:val="en-US" w:eastAsia="zh-CN"/>
        </w:rPr>
        <w:t>6.</w:t>
      </w:r>
      <w:r>
        <w:t xml:space="preserve"> 使用Neo4j GraphRAG构建知识图谱</w:t>
      </w:r>
    </w:p>
    <w:p w14:paraId="376BF9A1">
      <w:pPr>
        <w:ind w:firstLine="480"/>
      </w:pPr>
      <w:r>
        <w:rPr>
          <w:rFonts w:hint="eastAsia"/>
          <w:lang w:val="en-US" w:eastAsia="zh-CN"/>
        </w:rPr>
        <w:t>7.</w:t>
      </w:r>
      <w:r>
        <w:t xml:space="preserve"> Neo4j官方文档：事件驱动建模与图分析</w:t>
      </w:r>
    </w:p>
    <w:p w14:paraId="5BF96126">
      <w:pPr>
        <w:ind w:firstLine="480"/>
      </w:pPr>
    </w:p>
    <w:sectPr>
      <w:pgSz w:w="12240" w:h="15840"/>
      <w:pgMar w:top="1440" w:right="1440" w:bottom="1440" w:left="1440" w:header="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F72682C0-9087-4335-9016-8806BC0C3A89}"/>
  </w:font>
  <w:font w:name="Arial">
    <w:panose1 w:val="020B0604020202020204"/>
    <w:charset w:val="01"/>
    <w:family w:val="swiss"/>
    <w:pitch w:val="default"/>
    <w:sig w:usb0="E0002EFF" w:usb1="C000785B" w:usb2="00000009" w:usb3="00000000" w:csb0="400001FF" w:csb1="FFFF0000"/>
    <w:embedRegular r:id="rId2" w:fontKey="{C3857C78-F08D-4B51-B029-9461D6BEA9E5}"/>
  </w:font>
  <w:font w:name="黑体">
    <w:panose1 w:val="02010609060101010101"/>
    <w:charset w:val="86"/>
    <w:family w:val="auto"/>
    <w:pitch w:val="default"/>
    <w:sig w:usb0="800002BF" w:usb1="38CF7CFA" w:usb2="00000016" w:usb3="00000000" w:csb0="00040001" w:csb1="00000000"/>
    <w:embedRegular r:id="rId3" w:fontKey="{EB9097ED-951C-48C5-8477-42C5892C772E}"/>
  </w:font>
  <w:font w:name="Courier New">
    <w:panose1 w:val="02070309020205020404"/>
    <w:charset w:val="01"/>
    <w:family w:val="modern"/>
    <w:pitch w:val="default"/>
    <w:sig w:usb0="E0002EFF" w:usb1="C0007843" w:usb2="00000009" w:usb3="00000000" w:csb0="400001FF" w:csb1="FFFF0000"/>
    <w:embedRegular r:id="rId4" w:fontKey="{980A0080-D2DA-40B7-B857-A032CEBAF4DC}"/>
  </w:font>
  <w:font w:name="Symbol">
    <w:panose1 w:val="05050102010706020507"/>
    <w:charset w:val="02"/>
    <w:family w:val="roman"/>
    <w:pitch w:val="default"/>
    <w:sig w:usb0="00000000" w:usb1="00000000" w:usb2="00000000" w:usb3="00000000" w:csb0="80000000" w:csb1="00000000"/>
    <w:embedRegular r:id="rId5" w:fontKey="{C72A689C-7387-42AE-A3D5-706032E1ACE8}"/>
  </w:font>
  <w:font w:name="Calibri">
    <w:panose1 w:val="020F0502020204030204"/>
    <w:charset w:val="00"/>
    <w:family w:val="swiss"/>
    <w:pitch w:val="default"/>
    <w:sig w:usb0="E4002EFF" w:usb1="C200247B" w:usb2="00000009" w:usb3="00000000" w:csb0="200001FF" w:csb1="00000000"/>
    <w:embedRegular r:id="rId6" w:fontKey="{E05EE333-DAEB-4FA3-BE66-2C0808FDE5E0}"/>
  </w:font>
  <w:font w:name="Arial">
    <w:panose1 w:val="020B0604020202020204"/>
    <w:charset w:val="00"/>
    <w:family w:val="swiss"/>
    <w:pitch w:val="default"/>
    <w:sig w:usb0="E0002EFF" w:usb1="C000785B" w:usb2="00000009" w:usb3="00000000" w:csb0="400001FF" w:csb1="FFFF0000"/>
    <w:embedRegular r:id="rId7" w:fontKey="{94AF82EB-BEAB-4C1C-B0C9-46F3714EE840}"/>
  </w:font>
  <w:font w:name="Georgia">
    <w:panose1 w:val="02040502050405020303"/>
    <w:charset w:val="00"/>
    <w:family w:val="roman"/>
    <w:pitch w:val="default"/>
    <w:sig w:usb0="00000287" w:usb1="00000000" w:usb2="00000000" w:usb3="00000000" w:csb0="2000009F" w:csb1="00000000"/>
    <w:embedRegular r:id="rId8" w:fontKey="{81089462-B67D-459C-B3AC-4D021D8B5299}"/>
  </w:font>
  <w:font w:name="Cambria Math">
    <w:panose1 w:val="02040503050406030204"/>
    <w:charset w:val="00"/>
    <w:family w:val="roman"/>
    <w:pitch w:val="default"/>
    <w:sig w:usb0="E00006FF" w:usb1="420024FF" w:usb2="02000000" w:usb3="00000000" w:csb0="2000019F" w:csb1="00000000"/>
    <w:embedRegular r:id="rId9" w:fontKey="{FE63F093-3954-45EF-BF78-10588C6B3332}"/>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0" w:fontKey="{60E0146D-6888-4397-AAB4-3AA2D1CD7D97}"/>
  </w:font>
  <w:font w:name="楷体_GB2312">
    <w:altName w:val="楷体"/>
    <w:panose1 w:val="02010609030101010101"/>
    <w:charset w:val="86"/>
    <w:family w:val="modern"/>
    <w:pitch w:val="default"/>
    <w:sig w:usb0="00000000" w:usb1="00000000" w:usb2="00000010" w:usb3="00000000" w:csb0="00040000" w:csb1="00000000"/>
    <w:embedRegular r:id="rId11" w:fontKey="{9CA6FB63-09DD-4D0C-A2A9-205E818AA7CA}"/>
  </w:font>
  <w:font w:name="华文中宋">
    <w:panose1 w:val="02010600040101010101"/>
    <w:charset w:val="86"/>
    <w:family w:val="auto"/>
    <w:pitch w:val="default"/>
    <w:sig w:usb0="00000287" w:usb1="080F0000" w:usb2="00000000" w:usb3="00000000" w:csb0="0004009F" w:csb1="DFD70000"/>
    <w:embedRegular r:id="rId12" w:fontKey="{42F13363-BD5F-44D1-A848-C49CF27215CD}"/>
  </w:font>
  <w:font w:name="Arial Unicode MS">
    <w:altName w:val="Arial"/>
    <w:panose1 w:val="020B0604020202020204"/>
    <w:charset w:val="00"/>
    <w:family w:val="roman"/>
    <w:pitch w:val="default"/>
    <w:sig w:usb0="00000000" w:usb1="00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8F19F">
    <w:pPr>
      <w:pStyle w:val="8"/>
      <w:framePr w:wrap="around" w:vAnchor="text" w:hAnchor="margin" w:xAlign="center" w:y="1"/>
      <w:rPr>
        <w:rStyle w:val="14"/>
      </w:rPr>
    </w:pPr>
    <w:r>
      <w:fldChar w:fldCharType="begin"/>
    </w:r>
    <w:r>
      <w:rPr>
        <w:rStyle w:val="14"/>
      </w:rPr>
      <w:instrText xml:space="preserve">PAGE  </w:instrText>
    </w:r>
    <w:r>
      <w:fldChar w:fldCharType="separate"/>
    </w:r>
    <w:r>
      <w:rPr>
        <w:rStyle w:val="14"/>
      </w:rPr>
      <w:t>- 1 -</w:t>
    </w:r>
    <w:r>
      <w:fldChar w:fldCharType="end"/>
    </w:r>
  </w:p>
  <w:p w14:paraId="0FB1D6C2">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36E147">
    <w:pPr>
      <w:pStyle w:val="8"/>
      <w:framePr w:wrap="around" w:vAnchor="text" w:hAnchor="margin" w:xAlign="center" w:y="1"/>
      <w:rPr>
        <w:rStyle w:val="14"/>
      </w:rPr>
    </w:pPr>
    <w:r>
      <w:fldChar w:fldCharType="begin"/>
    </w:r>
    <w:r>
      <w:rPr>
        <w:rStyle w:val="14"/>
      </w:rPr>
      <w:instrText xml:space="preserve">PAGE  </w:instrText>
    </w:r>
    <w:r>
      <w:fldChar w:fldCharType="separate"/>
    </w:r>
    <w:r>
      <w:fldChar w:fldCharType="end"/>
    </w:r>
  </w:p>
  <w:p w14:paraId="511385FC">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8B6BE7">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E5A8EB4">
                          <w:pPr>
                            <w:pStyle w:val="8"/>
                            <w:rPr>
                              <w:rStyle w:val="14"/>
                            </w:rPr>
                          </w:pPr>
                          <w:r>
                            <w:fldChar w:fldCharType="begin"/>
                          </w:r>
                          <w:r>
                            <w:rPr>
                              <w:rStyle w:val="14"/>
                            </w:rPr>
                            <w:instrText xml:space="preserve">PAGE  </w:instrText>
                          </w:r>
                          <w:r>
                            <w:fldChar w:fldCharType="separate"/>
                          </w:r>
                          <w:r>
                            <w:rPr>
                              <w:rStyle w:val="14"/>
                            </w:rPr>
                            <w:t>- 1 -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0E5A8EB4">
                    <w:pPr>
                      <w:pStyle w:val="8"/>
                      <w:rPr>
                        <w:rStyle w:val="14"/>
                      </w:rPr>
                    </w:pPr>
                    <w:r>
                      <w:fldChar w:fldCharType="begin"/>
                    </w:r>
                    <w:r>
                      <w:rPr>
                        <w:rStyle w:val="14"/>
                      </w:rPr>
                      <w:instrText xml:space="preserve">PAGE  </w:instrText>
                    </w:r>
                    <w:r>
                      <w:fldChar w:fldCharType="separate"/>
                    </w:r>
                    <w:r>
                      <w:rPr>
                        <w:rStyle w:val="14"/>
                      </w:rPr>
                      <w:t>- 1 -</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832"/>
    <w:rsid w:val="003923D1"/>
    <w:rsid w:val="0044259B"/>
    <w:rsid w:val="00696832"/>
    <w:rsid w:val="00B3619C"/>
    <w:rsid w:val="36F505C3"/>
    <w:rsid w:val="7BB95D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Theme="minorEastAsia"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line="300" w:lineRule="auto"/>
      <w:ind w:firstLine="961" w:firstLineChars="200"/>
    </w:pPr>
    <w:rPr>
      <w:rFonts w:ascii="Arial" w:hAnsi="Arial" w:eastAsia="宋体" w:cs="Arial"/>
      <w:sz w:val="24"/>
      <w:szCs w:val="22"/>
      <w:lang w:val="en-US" w:eastAsia="zh-CN" w:bidi="ar-SA"/>
    </w:rPr>
  </w:style>
  <w:style w:type="paragraph" w:styleId="2">
    <w:name w:val="heading 1"/>
    <w:basedOn w:val="1"/>
    <w:next w:val="1"/>
    <w:uiPriority w:val="0"/>
    <w:pPr>
      <w:keepNext/>
      <w:pageBreakBefore/>
      <w:spacing w:before="50" w:beforeLines="50" w:after="50" w:afterLines="50"/>
      <w:ind w:firstLine="0" w:firstLineChars="0"/>
      <w:outlineLvl w:val="0"/>
    </w:pPr>
    <w:rPr>
      <w:bCs/>
      <w:sz w:val="32"/>
      <w:szCs w:val="48"/>
    </w:rPr>
  </w:style>
  <w:style w:type="paragraph" w:styleId="3">
    <w:name w:val="heading 2"/>
    <w:basedOn w:val="1"/>
    <w:next w:val="1"/>
    <w:uiPriority w:val="0"/>
    <w:pPr>
      <w:spacing w:before="50" w:beforeLines="50" w:after="50" w:afterLines="50"/>
      <w:ind w:firstLine="0" w:firstLineChars="0"/>
      <w:outlineLvl w:val="1"/>
    </w:pPr>
    <w:rPr>
      <w:bCs/>
      <w:sz w:val="30"/>
      <w:szCs w:val="36"/>
    </w:rPr>
  </w:style>
  <w:style w:type="paragraph" w:styleId="4">
    <w:name w:val="heading 3"/>
    <w:basedOn w:val="1"/>
    <w:next w:val="1"/>
    <w:uiPriority w:val="0"/>
    <w:pPr>
      <w:spacing w:before="240" w:after="240"/>
      <w:ind w:firstLine="0" w:firstLineChars="0"/>
      <w:outlineLvl w:val="2"/>
    </w:pPr>
    <w:rPr>
      <w:bCs/>
      <w:sz w:val="28"/>
      <w:szCs w:val="28"/>
    </w:rPr>
  </w:style>
  <w:style w:type="paragraph" w:styleId="5">
    <w:name w:val="heading 4"/>
    <w:basedOn w:val="1"/>
    <w:next w:val="1"/>
    <w:uiPriority w:val="0"/>
    <w:pPr>
      <w:spacing w:before="255" w:after="255"/>
      <w:outlineLvl w:val="3"/>
    </w:pPr>
    <w:rPr>
      <w:b/>
      <w:bCs/>
      <w:szCs w:val="24"/>
    </w:rPr>
  </w:style>
  <w:style w:type="paragraph" w:styleId="6">
    <w:name w:val="heading 5"/>
    <w:basedOn w:val="1"/>
    <w:next w:val="1"/>
    <w:uiPriority w:val="0"/>
    <w:pPr>
      <w:spacing w:before="255" w:after="255"/>
      <w:outlineLvl w:val="4"/>
    </w:pPr>
    <w:rPr>
      <w:b/>
      <w:bCs/>
      <w:sz w:val="18"/>
      <w:szCs w:val="18"/>
    </w:rPr>
  </w:style>
  <w:style w:type="paragraph" w:styleId="7">
    <w:name w:val="heading 6"/>
    <w:basedOn w:val="1"/>
    <w:next w:val="1"/>
    <w:qFormat/>
    <w:uiPriority w:val="0"/>
    <w:pPr>
      <w:spacing w:before="360" w:after="360"/>
      <w:outlineLvl w:val="5"/>
    </w:pPr>
    <w:rPr>
      <w:b/>
      <w:bCs/>
      <w:sz w:val="16"/>
      <w:szCs w:val="16"/>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Subtitle"/>
    <w:basedOn w:val="1"/>
    <w:next w:val="1"/>
    <w:qFormat/>
    <w:uiPriority w:val="0"/>
    <w:pPr>
      <w:keepNext/>
      <w:keepLines/>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spacing w:before="480" w:after="120"/>
    </w:pPr>
    <w:rPr>
      <w:b/>
      <w:bCs/>
      <w:sz w:val="72"/>
      <w:szCs w:val="72"/>
    </w:rPr>
  </w:style>
  <w:style w:type="character" w:styleId="14">
    <w:name w:val="page number"/>
    <w:basedOn w:val="13"/>
    <w:qFormat/>
    <w:uiPriority w:val="0"/>
  </w:style>
  <w:style w:type="table" w:customStyle="1" w:styleId="15">
    <w:name w:val="TableNormal"/>
    <w:qFormat/>
    <w:uiPriority w:val="0"/>
    <w:tblPr>
      <w:tblCellMar>
        <w:top w:w="100" w:type="dxa"/>
        <w:left w:w="100" w:type="dxa"/>
        <w:bottom w:w="100" w:type="dxa"/>
        <w:right w:w="100" w:type="dxa"/>
      </w:tblCellMar>
    </w:tblPr>
  </w:style>
  <w:style w:type="table" w:customStyle="1" w:styleId="16">
    <w:name w:val="_Style 10"/>
    <w:basedOn w:val="15"/>
    <w:qFormat/>
    <w:uiPriority w:val="0"/>
  </w:style>
  <w:style w:type="table" w:customStyle="1" w:styleId="17">
    <w:name w:val="_Style 11"/>
    <w:basedOn w:val="15"/>
    <w:qFormat/>
    <w:uiPriority w:val="0"/>
  </w:style>
  <w:style w:type="paragraph" w:customStyle="1" w:styleId="18">
    <w:name w:val="样式1"/>
    <w:basedOn w:val="1"/>
    <w:uiPriority w:val="0"/>
    <w:pPr>
      <w:ind w:firstLine="0" w:firstLineChars="0"/>
      <w:jc w:val="center"/>
    </w:pPr>
    <w:rPr>
      <w:rFonts w:hint="eastAsia" w:ascii="宋体" w:hAnsi="宋体"/>
    </w:rPr>
  </w:style>
</w:styles>
</file>

<file path=word/_rels/document.xml.rels><?xml version="1.0" encoding="UTF-8" standalone="yes"?>
<Relationships xmlns="http://schemas.openxmlformats.org/package/2006/relationships"><Relationship Id="rId9" Type="http://schemas.openxmlformats.org/officeDocument/2006/relationships/image" Target="media/image1.wmf"/><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2833</Words>
  <Characters>3558</Characters>
  <Lines>65</Lines>
  <Paragraphs>18</Paragraphs>
  <TotalTime>9</TotalTime>
  <ScaleCrop>false</ScaleCrop>
  <LinksUpToDate>false</LinksUpToDate>
  <CharactersWithSpaces>3635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2026-01-04T08:46:00Z</dcterms:created>
  <dc:creator>景浩伟</dc:creator>
  <cp:lastModifiedBy>青春启航</cp:lastModifiedBy>
  <dcterms:modified xsi:type="dcterms:W3CDTF">2026-01-04T09:12:02Z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eyJoZGlkIjoiNjljNGZkYmQ2YWUxODRiNjkxOGQ4MzFhNTAyYWU3MzYiLCJ1c2VySWQiOiIxMTU4OTEwNzU0In0=</vt:lpwstr>
  </property>
  <property fmtid="{D5CDD505-2E9C-101B-9397-08002B2CF9AE}" pid="3" name="KSOProductBuildVer">
    <vt:lpwstr>2052-12.1.0.24034</vt:lpwstr>
  </property>
  <property fmtid="{D5CDD505-2E9C-101B-9397-08002B2CF9AE}" pid="4" name="ICV">
    <vt:lpwstr>1F2916ADC288466BA008EF13555562C7_12</vt:lpwstr>
  </property>
</Properties>
</file>